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3D" w:rsidRPr="00877653" w:rsidRDefault="000B003E" w:rsidP="006E293D">
      <w:pPr>
        <w:rPr>
          <w:rFonts w:ascii="Gill Sans MT" w:hAnsi="Gill Sans MT"/>
        </w:rPr>
      </w:pPr>
      <w:r w:rsidRPr="006E293D">
        <w:rPr>
          <w:rFonts w:ascii="Gill Sans MT" w:hAnsi="Gill Sans MT"/>
          <w:noProof/>
        </w:rPr>
        <mc:AlternateContent>
          <mc:Choice Requires="wps">
            <w:drawing>
              <wp:anchor distT="0" distB="0" distL="114300" distR="114300" simplePos="0" relativeHeight="251667456" behindDoc="0" locked="0" layoutInCell="1" allowOverlap="1" wp14:anchorId="22275EA2" wp14:editId="5B662CFD">
                <wp:simplePos x="0" y="0"/>
                <wp:positionH relativeFrom="column">
                  <wp:posOffset>-10160</wp:posOffset>
                </wp:positionH>
                <wp:positionV relativeFrom="paragraph">
                  <wp:posOffset>5564241</wp:posOffset>
                </wp:positionV>
                <wp:extent cx="8308340" cy="10090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340" cy="1009015"/>
                        </a:xfrm>
                        <a:prstGeom prst="rect">
                          <a:avLst/>
                        </a:prstGeom>
                        <a:solidFill>
                          <a:srgbClr val="FFFFFF"/>
                        </a:solidFill>
                        <a:ln w="9525">
                          <a:noFill/>
                          <a:miter lim="800000"/>
                          <a:headEnd/>
                          <a:tailEnd/>
                        </a:ln>
                      </wps:spPr>
                      <wps:txbx>
                        <w:txbxContent>
                          <w:p w:rsidR="008E3BAF" w:rsidRDefault="008E3BAF">
                            <w:pPr>
                              <w:rPr>
                                <w:rFonts w:ascii="Gill Sans MT" w:hAnsi="Gill Sans MT"/>
                              </w:rPr>
                            </w:pPr>
                          </w:p>
                          <w:p w:rsidR="006E293D" w:rsidRPr="008E3BAF" w:rsidRDefault="006E293D" w:rsidP="008E3BAF">
                            <w:pPr>
                              <w:jc w:val="center"/>
                              <w:rPr>
                                <w:b/>
                                <w:i/>
                                <w:sz w:val="26"/>
                              </w:rPr>
                            </w:pPr>
                            <w:r w:rsidRPr="008E3BAF">
                              <w:rPr>
                                <w:rFonts w:ascii="Gill Sans MT" w:hAnsi="Gill Sans MT"/>
                                <w:b/>
                                <w:i/>
                                <w:sz w:val="28"/>
                              </w:rPr>
                              <w:t xml:space="preserve">What </w:t>
                            </w:r>
                            <w:r w:rsidRPr="008E3BAF">
                              <w:rPr>
                                <w:rFonts w:ascii="Gill Sans MT" w:hAnsi="Gill Sans MT"/>
                                <w:b/>
                                <w:i/>
                                <w:sz w:val="28"/>
                              </w:rPr>
                              <w:t xml:space="preserve">might this mean for you?  </w:t>
                            </w:r>
                            <w:r w:rsidR="008E3BAF" w:rsidRPr="008E3BAF">
                              <w:rPr>
                                <w:rFonts w:ascii="Gill Sans MT" w:hAnsi="Gill Sans MT"/>
                                <w:b/>
                                <w:i/>
                                <w:sz w:val="28"/>
                              </w:rPr>
                              <w:t>If we think of these practices</w:t>
                            </w:r>
                            <w:r w:rsidR="008E3BAF">
                              <w:rPr>
                                <w:rFonts w:ascii="Gill Sans MT" w:hAnsi="Gill Sans MT"/>
                                <w:b/>
                                <w:i/>
                                <w:sz w:val="28"/>
                              </w:rPr>
                              <w:t xml:space="preserve"> as falling on</w:t>
                            </w:r>
                            <w:r w:rsidR="008E3BAF" w:rsidRPr="008E3BAF">
                              <w:rPr>
                                <w:rFonts w:ascii="Gill Sans MT" w:hAnsi="Gill Sans MT"/>
                                <w:b/>
                                <w:i/>
                                <w:sz w:val="28"/>
                              </w:rPr>
                              <w:t xml:space="preserve"> a spectrum, where do your practices fall? Does it depend on the course, hour, grade, or some other variable? Who might be someone that is on the far right side of the spectrum that you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438.15pt;width:654.2pt;height:7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" stroked="f">
                <v:textbox>
                  <w:txbxContent>
                    <w:p w:rsidR="008E3BAF" w:rsidRDefault="008E3BAF">
                      <w:pPr>
                        <w:rPr>
                          <w:rFonts w:ascii="Gill Sans MT" w:hAnsi="Gill Sans MT"/>
                        </w:rPr>
                      </w:pPr>
                    </w:p>
                    <w:p w:rsidR="006E293D" w:rsidRPr="008E3BAF" w:rsidRDefault="006E293D" w:rsidP="008E3BAF">
                      <w:pPr>
                        <w:jc w:val="center"/>
                        <w:rPr>
                          <w:b/>
                          <w:i/>
                          <w:sz w:val="26"/>
                        </w:rPr>
                      </w:pPr>
                      <w:r w:rsidRPr="008E3BAF">
                        <w:rPr>
                          <w:rFonts w:ascii="Gill Sans MT" w:hAnsi="Gill Sans MT"/>
                          <w:b/>
                          <w:i/>
                          <w:sz w:val="28"/>
                        </w:rPr>
                        <w:t xml:space="preserve">What </w:t>
                      </w:r>
                      <w:r w:rsidRPr="008E3BAF">
                        <w:rPr>
                          <w:rFonts w:ascii="Gill Sans MT" w:hAnsi="Gill Sans MT"/>
                          <w:b/>
                          <w:i/>
                          <w:sz w:val="28"/>
                        </w:rPr>
                        <w:t xml:space="preserve">might this mean for you?  </w:t>
                      </w:r>
                      <w:r w:rsidR="008E3BAF" w:rsidRPr="008E3BAF">
                        <w:rPr>
                          <w:rFonts w:ascii="Gill Sans MT" w:hAnsi="Gill Sans MT"/>
                          <w:b/>
                          <w:i/>
                          <w:sz w:val="28"/>
                        </w:rPr>
                        <w:t>If we think of these practices</w:t>
                      </w:r>
                      <w:r w:rsidR="008E3BAF">
                        <w:rPr>
                          <w:rFonts w:ascii="Gill Sans MT" w:hAnsi="Gill Sans MT"/>
                          <w:b/>
                          <w:i/>
                          <w:sz w:val="28"/>
                        </w:rPr>
                        <w:t xml:space="preserve"> as falling on</w:t>
                      </w:r>
                      <w:r w:rsidR="008E3BAF" w:rsidRPr="008E3BAF">
                        <w:rPr>
                          <w:rFonts w:ascii="Gill Sans MT" w:hAnsi="Gill Sans MT"/>
                          <w:b/>
                          <w:i/>
                          <w:sz w:val="28"/>
                        </w:rPr>
                        <w:t xml:space="preserve"> a spectrum, where do your practices fall? Does it depend on the course, hour, grade, or some other variable? Who might be someone that is on the far right side of the spectrum that you know?</w:t>
                      </w:r>
                    </w:p>
                  </w:txbxContent>
                </v:textbox>
              </v:shape>
            </w:pict>
          </mc:Fallback>
        </mc:AlternateContent>
      </w:r>
      <w:r w:rsidRPr="006E293D">
        <w:rPr>
          <w:rFonts w:ascii="Gill Sans MT" w:hAnsi="Gill Sans MT"/>
          <w:noProof/>
        </w:rPr>
        <mc:AlternateContent>
          <mc:Choice Requires="wps">
            <w:drawing>
              <wp:anchor distT="0" distB="0" distL="114300" distR="114300" simplePos="0" relativeHeight="251663360" behindDoc="0" locked="0" layoutInCell="1" allowOverlap="1" wp14:anchorId="673464E4" wp14:editId="600F6E18">
                <wp:simplePos x="0" y="0"/>
                <wp:positionH relativeFrom="column">
                  <wp:posOffset>-34925</wp:posOffset>
                </wp:positionH>
                <wp:positionV relativeFrom="paragraph">
                  <wp:posOffset>379095</wp:posOffset>
                </wp:positionV>
                <wp:extent cx="4161790" cy="5097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5097780"/>
                        </a:xfrm>
                        <a:prstGeom prst="rect">
                          <a:avLst/>
                        </a:prstGeom>
                        <a:noFill/>
                        <a:ln w="9525">
                          <a:noFill/>
                          <a:miter lim="800000"/>
                          <a:headEnd/>
                          <a:tailEnd/>
                        </a:ln>
                      </wps:spPr>
                      <wps:txbx>
                        <w:txbxContent>
                          <w:p w:rsidR="006E293D" w:rsidRDefault="00FD610E"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‘Easy’ Pre/</w:t>
                            </w:r>
                            <w:r w:rsidR="006E293D" w:rsidRPr="005C60BB">
                              <w:rPr>
                                <w:rFonts w:ascii="Gill Sans MT" w:hAnsi="Gill Sans MT"/>
                                <w:b/>
                                <w:color w:val="FFFFFF" w:themeColor="background1"/>
                                <w:sz w:val="24"/>
                                <w:szCs w:val="28"/>
                              </w:rPr>
                              <w:t>Post Assessment</w:t>
                            </w:r>
                            <w:r w:rsidRPr="005C60BB">
                              <w:rPr>
                                <w:rFonts w:ascii="Gill Sans MT" w:hAnsi="Gill Sans MT"/>
                                <w:b/>
                                <w:color w:val="FFFFFF" w:themeColor="background1"/>
                                <w:sz w:val="24"/>
                                <w:szCs w:val="28"/>
                              </w:rPr>
                              <w:t>. Often identical tests, canned/</w:t>
                            </w:r>
                            <w:r w:rsidR="003158CC" w:rsidRPr="005C60BB">
                              <w:rPr>
                                <w:rFonts w:ascii="Gill Sans MT" w:hAnsi="Gill Sans MT"/>
                                <w:b/>
                                <w:color w:val="FFFFFF" w:themeColor="background1"/>
                                <w:sz w:val="24"/>
                                <w:szCs w:val="28"/>
                              </w:rPr>
                              <w:t xml:space="preserve">standard or textbook made assessments. </w:t>
                            </w:r>
                            <w:r w:rsidRPr="005C60BB">
                              <w:rPr>
                                <w:rFonts w:ascii="Gill Sans MT" w:hAnsi="Gill Sans MT"/>
                                <w:b/>
                                <w:color w:val="FFFFFF" w:themeColor="background1"/>
                                <w:sz w:val="24"/>
                                <w:szCs w:val="28"/>
                              </w:rPr>
                              <w:t xml:space="preserve"> </w:t>
                            </w:r>
                          </w:p>
                          <w:p w:rsidR="00F705B1" w:rsidRPr="005C60BB" w:rsidRDefault="00F705B1" w:rsidP="00F705B1">
                            <w:pPr>
                              <w:pStyle w:val="PlainText"/>
                              <w:ind w:left="360"/>
                              <w:rPr>
                                <w:rFonts w:ascii="Gill Sans MT" w:hAnsi="Gill Sans MT"/>
                                <w:b/>
                                <w:color w:val="FFFFFF" w:themeColor="background1"/>
                                <w:sz w:val="24"/>
                                <w:szCs w:val="28"/>
                              </w:rPr>
                            </w:pPr>
                          </w:p>
                          <w:p w:rsidR="006E293D" w:rsidRDefault="006E293D"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 xml:space="preserve">Low </w:t>
                            </w:r>
                            <w:r w:rsidR="00FD610E" w:rsidRPr="005C60BB">
                              <w:rPr>
                                <w:rFonts w:ascii="Gill Sans MT" w:hAnsi="Gill Sans MT"/>
                                <w:b/>
                                <w:color w:val="FFFFFF" w:themeColor="background1"/>
                                <w:sz w:val="24"/>
                                <w:szCs w:val="28"/>
                              </w:rPr>
                              <w:t>‘</w:t>
                            </w:r>
                            <w:r w:rsidRPr="005C60BB">
                              <w:rPr>
                                <w:rFonts w:ascii="Gill Sans MT" w:hAnsi="Gill Sans MT"/>
                                <w:b/>
                                <w:color w:val="FFFFFF" w:themeColor="background1"/>
                                <w:sz w:val="24"/>
                                <w:szCs w:val="28"/>
                              </w:rPr>
                              <w:t>bar</w:t>
                            </w:r>
                            <w:r w:rsidR="00FD610E" w:rsidRPr="005C60BB">
                              <w:rPr>
                                <w:rFonts w:ascii="Gill Sans MT" w:hAnsi="Gill Sans MT"/>
                                <w:b/>
                                <w:color w:val="FFFFFF" w:themeColor="background1"/>
                                <w:sz w:val="24"/>
                                <w:szCs w:val="28"/>
                              </w:rPr>
                              <w:t xml:space="preserve">’ for growth for fear of failure… </w:t>
                            </w:r>
                            <w:r w:rsidRPr="005C60BB">
                              <w:rPr>
                                <w:rFonts w:ascii="Gill Sans MT" w:hAnsi="Gill Sans MT"/>
                                <w:b/>
                                <w:color w:val="FFFFFF" w:themeColor="background1"/>
                                <w:sz w:val="24"/>
                                <w:szCs w:val="28"/>
                              </w:rPr>
                              <w:t>uncomfortable-unwilling to risk</w:t>
                            </w:r>
                            <w:r w:rsidR="00330F66" w:rsidRPr="005C60BB">
                              <w:rPr>
                                <w:rFonts w:ascii="Gill Sans MT" w:hAnsi="Gill Sans MT"/>
                                <w:b/>
                                <w:color w:val="FFFFFF" w:themeColor="background1"/>
                                <w:sz w:val="24"/>
                                <w:szCs w:val="28"/>
                              </w:rPr>
                              <w:t>.  Amount of growth</w:t>
                            </w:r>
                            <w:r w:rsidR="000B003E">
                              <w:rPr>
                                <w:rFonts w:ascii="Gill Sans MT" w:hAnsi="Gill Sans MT"/>
                                <w:b/>
                                <w:color w:val="FFFFFF" w:themeColor="background1"/>
                                <w:sz w:val="24"/>
                                <w:szCs w:val="28"/>
                              </w:rPr>
                              <w:t xml:space="preserve"> is driven by teacher or district or set arbitrarily or for ease of attainment (not by, for or based on understanding students)</w:t>
                            </w:r>
                            <w:r w:rsidR="00330F66" w:rsidRPr="005C60BB">
                              <w:rPr>
                                <w:rFonts w:ascii="Gill Sans MT" w:hAnsi="Gill Sans MT"/>
                                <w:b/>
                                <w:color w:val="FFFFFF" w:themeColor="background1"/>
                                <w:sz w:val="24"/>
                                <w:szCs w:val="28"/>
                              </w:rPr>
                              <w:t>.</w:t>
                            </w:r>
                          </w:p>
                          <w:p w:rsidR="00F705B1" w:rsidRPr="005C60BB" w:rsidRDefault="00F705B1" w:rsidP="00F705B1">
                            <w:pPr>
                              <w:pStyle w:val="PlainText"/>
                              <w:rPr>
                                <w:rFonts w:ascii="Gill Sans MT" w:hAnsi="Gill Sans MT"/>
                                <w:b/>
                                <w:color w:val="FFFFFF" w:themeColor="background1"/>
                                <w:sz w:val="24"/>
                                <w:szCs w:val="28"/>
                              </w:rPr>
                            </w:pPr>
                          </w:p>
                          <w:p w:rsidR="006E293D" w:rsidRDefault="00F705B1" w:rsidP="006E293D">
                            <w:pPr>
                              <w:pStyle w:val="PlainText"/>
                              <w:numPr>
                                <w:ilvl w:val="0"/>
                                <w:numId w:val="1"/>
                              </w:numPr>
                              <w:rPr>
                                <w:rFonts w:ascii="Gill Sans MT" w:hAnsi="Gill Sans MT"/>
                                <w:b/>
                                <w:color w:val="FFFFFF" w:themeColor="background1"/>
                                <w:sz w:val="24"/>
                                <w:szCs w:val="28"/>
                              </w:rPr>
                            </w:pPr>
                            <w:r>
                              <w:rPr>
                                <w:rFonts w:ascii="Gill Sans MT" w:hAnsi="Gill Sans MT"/>
                                <w:b/>
                                <w:color w:val="FFFFFF" w:themeColor="background1"/>
                                <w:sz w:val="24"/>
                                <w:szCs w:val="28"/>
                              </w:rPr>
                              <w:t>Mental outlook</w:t>
                            </w:r>
                            <w:r w:rsidR="000B003E">
                              <w:rPr>
                                <w:rFonts w:ascii="Gill Sans MT" w:hAnsi="Gill Sans MT"/>
                                <w:b/>
                                <w:color w:val="FFFFFF" w:themeColor="background1"/>
                                <w:sz w:val="24"/>
                                <w:szCs w:val="28"/>
                              </w:rPr>
                              <w:t xml:space="preserve"> of teacher</w:t>
                            </w:r>
                            <w:r>
                              <w:rPr>
                                <w:rFonts w:ascii="Gill Sans MT" w:hAnsi="Gill Sans MT"/>
                                <w:b/>
                                <w:color w:val="FFFFFF" w:themeColor="background1"/>
                                <w:sz w:val="24"/>
                                <w:szCs w:val="28"/>
                              </w:rPr>
                              <w:t xml:space="preserve"> indicates </w:t>
                            </w:r>
                            <w:r w:rsidR="00FD610E" w:rsidRPr="005C60BB">
                              <w:rPr>
                                <w:rFonts w:ascii="Gill Sans MT" w:hAnsi="Gill Sans MT"/>
                                <w:b/>
                                <w:color w:val="FFFFFF" w:themeColor="background1"/>
                                <w:sz w:val="24"/>
                                <w:szCs w:val="28"/>
                              </w:rPr>
                              <w:t>ch</w:t>
                            </w:r>
                            <w:r>
                              <w:rPr>
                                <w:rFonts w:ascii="Gill Sans MT" w:hAnsi="Gill Sans MT"/>
                                <w:b/>
                                <w:color w:val="FFFFFF" w:themeColor="background1"/>
                                <w:sz w:val="24"/>
                                <w:szCs w:val="28"/>
                              </w:rPr>
                              <w:t>oices are</w:t>
                            </w:r>
                            <w:r w:rsidR="00FD610E" w:rsidRPr="005C60BB">
                              <w:rPr>
                                <w:rFonts w:ascii="Gill Sans MT" w:hAnsi="Gill Sans MT"/>
                                <w:b/>
                                <w:color w:val="FFFFFF" w:themeColor="background1"/>
                                <w:sz w:val="24"/>
                                <w:szCs w:val="28"/>
                              </w:rPr>
                              <w:t xml:space="preserve"> based on the understanding this</w:t>
                            </w:r>
                            <w:r w:rsidR="006E293D" w:rsidRPr="005C60BB">
                              <w:rPr>
                                <w:rFonts w:ascii="Gill Sans MT" w:hAnsi="Gill Sans MT"/>
                                <w:b/>
                                <w:color w:val="FFFFFF" w:themeColor="background1"/>
                                <w:sz w:val="24"/>
                                <w:szCs w:val="28"/>
                              </w:rPr>
                              <w:t xml:space="preserve"> big picture</w:t>
                            </w:r>
                            <w:r w:rsidR="000B003E">
                              <w:rPr>
                                <w:rFonts w:ascii="Gill Sans MT" w:hAnsi="Gill Sans MT"/>
                                <w:b/>
                                <w:color w:val="FFFFFF" w:themeColor="background1"/>
                                <w:sz w:val="24"/>
                                <w:szCs w:val="28"/>
                              </w:rPr>
                              <w:t xml:space="preserve"> is</w:t>
                            </w:r>
                            <w:r w:rsidR="00FD610E" w:rsidRPr="005C60BB">
                              <w:rPr>
                                <w:rFonts w:ascii="Gill Sans MT" w:hAnsi="Gill Sans MT"/>
                                <w:b/>
                                <w:color w:val="FFFFFF" w:themeColor="background1"/>
                                <w:sz w:val="24"/>
                                <w:szCs w:val="28"/>
                              </w:rPr>
                              <w:t xml:space="preserve"> about accountability, ‘hoop jumping for the state/legislation’ and basically </w:t>
                            </w:r>
                            <w:r w:rsidR="006E293D" w:rsidRPr="005C60BB">
                              <w:rPr>
                                <w:rFonts w:ascii="Gill Sans MT" w:hAnsi="Gill Sans MT"/>
                                <w:b/>
                                <w:color w:val="FFFFFF" w:themeColor="background1"/>
                                <w:sz w:val="24"/>
                                <w:szCs w:val="28"/>
                              </w:rPr>
                              <w:t>functioned for efficiency and ease</w:t>
                            </w:r>
                            <w:r w:rsidR="00FD610E" w:rsidRPr="005C60BB">
                              <w:rPr>
                                <w:rFonts w:ascii="Gill Sans MT" w:hAnsi="Gill Sans MT"/>
                                <w:b/>
                                <w:color w:val="FFFFFF" w:themeColor="background1"/>
                                <w:sz w:val="24"/>
                                <w:szCs w:val="28"/>
                              </w:rPr>
                              <w:t xml:space="preserve"> (teacher centric)</w:t>
                            </w:r>
                            <w:r w:rsidR="000B003E">
                              <w:rPr>
                                <w:rFonts w:ascii="Gill Sans MT" w:hAnsi="Gill Sans MT"/>
                                <w:b/>
                                <w:color w:val="FFFFFF" w:themeColor="background1"/>
                                <w:sz w:val="24"/>
                                <w:szCs w:val="28"/>
                              </w:rPr>
                              <w:t>.</w:t>
                            </w:r>
                          </w:p>
                          <w:p w:rsidR="00F705B1" w:rsidRPr="005C60BB" w:rsidRDefault="00F705B1" w:rsidP="00F705B1">
                            <w:pPr>
                              <w:pStyle w:val="PlainText"/>
                              <w:rPr>
                                <w:rFonts w:ascii="Gill Sans MT" w:hAnsi="Gill Sans MT"/>
                                <w:b/>
                                <w:color w:val="FFFFFF" w:themeColor="background1"/>
                                <w:sz w:val="24"/>
                                <w:szCs w:val="28"/>
                              </w:rPr>
                            </w:pPr>
                          </w:p>
                          <w:p w:rsidR="006E293D" w:rsidRDefault="006E293D"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Knowledg</w:t>
                            </w:r>
                            <w:r w:rsidR="005C60BB">
                              <w:rPr>
                                <w:rFonts w:ascii="Gill Sans MT" w:hAnsi="Gill Sans MT"/>
                                <w:b/>
                                <w:color w:val="FFFFFF" w:themeColor="background1"/>
                                <w:sz w:val="24"/>
                                <w:szCs w:val="28"/>
                              </w:rPr>
                              <w:t>e and/or reflection on practice</w:t>
                            </w:r>
                            <w:r w:rsidR="000B003E">
                              <w:rPr>
                                <w:rFonts w:ascii="Gill Sans MT" w:hAnsi="Gill Sans MT"/>
                                <w:b/>
                                <w:color w:val="FFFFFF" w:themeColor="background1"/>
                                <w:sz w:val="24"/>
                                <w:szCs w:val="28"/>
                              </w:rPr>
                              <w:t xml:space="preserve"> </w:t>
                            </w:r>
                            <w:proofErr w:type="gramStart"/>
                            <w:r w:rsidR="000B003E">
                              <w:rPr>
                                <w:rFonts w:ascii="Gill Sans MT" w:hAnsi="Gill Sans MT"/>
                                <w:b/>
                                <w:color w:val="FFFFFF" w:themeColor="background1"/>
                                <w:sz w:val="24"/>
                                <w:szCs w:val="28"/>
                              </w:rPr>
                              <w:t>is</w:t>
                            </w:r>
                            <w:proofErr w:type="gramEnd"/>
                            <w:r w:rsidRPr="005C60BB">
                              <w:rPr>
                                <w:rFonts w:ascii="Gill Sans MT" w:hAnsi="Gill Sans MT"/>
                                <w:b/>
                                <w:color w:val="FFFFFF" w:themeColor="background1"/>
                                <w:sz w:val="24"/>
                                <w:szCs w:val="28"/>
                              </w:rPr>
                              <w:t xml:space="preserve"> not </w:t>
                            </w:r>
                            <w:r w:rsidR="000B003E">
                              <w:rPr>
                                <w:rFonts w:ascii="Gill Sans MT" w:hAnsi="Gill Sans MT"/>
                                <w:b/>
                                <w:color w:val="FFFFFF" w:themeColor="background1"/>
                                <w:sz w:val="24"/>
                                <w:szCs w:val="28"/>
                              </w:rPr>
                              <w:t xml:space="preserve">often or </w:t>
                            </w:r>
                            <w:r w:rsidRPr="005C60BB">
                              <w:rPr>
                                <w:rFonts w:ascii="Gill Sans MT" w:hAnsi="Gill Sans MT"/>
                                <w:b/>
                                <w:color w:val="FFFFFF" w:themeColor="background1"/>
                                <w:sz w:val="24"/>
                                <w:szCs w:val="28"/>
                              </w:rPr>
                              <w:t>always applied into visible action</w:t>
                            </w:r>
                            <w:r w:rsidR="00330F66" w:rsidRPr="005C60BB">
                              <w:rPr>
                                <w:rFonts w:ascii="Gill Sans MT" w:hAnsi="Gill Sans MT"/>
                                <w:b/>
                                <w:color w:val="FFFFFF" w:themeColor="background1"/>
                                <w:sz w:val="24"/>
                                <w:szCs w:val="28"/>
                              </w:rPr>
                              <w:t xml:space="preserve">.  </w:t>
                            </w:r>
                          </w:p>
                          <w:p w:rsidR="00F705B1" w:rsidRPr="005C60BB" w:rsidRDefault="00F705B1" w:rsidP="00F705B1">
                            <w:pPr>
                              <w:pStyle w:val="PlainText"/>
                              <w:rPr>
                                <w:rFonts w:ascii="Gill Sans MT" w:hAnsi="Gill Sans MT"/>
                                <w:b/>
                                <w:color w:val="FFFFFF" w:themeColor="background1"/>
                                <w:sz w:val="24"/>
                                <w:szCs w:val="28"/>
                              </w:rPr>
                            </w:pPr>
                          </w:p>
                          <w:p w:rsidR="006E293D" w:rsidRDefault="00330F66"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Use of assessment system g</w:t>
                            </w:r>
                            <w:r w:rsidR="006E293D" w:rsidRPr="005C60BB">
                              <w:rPr>
                                <w:rFonts w:ascii="Gill Sans MT" w:hAnsi="Gill Sans MT"/>
                                <w:b/>
                                <w:color w:val="FFFFFF" w:themeColor="background1"/>
                                <w:sz w:val="24"/>
                                <w:szCs w:val="28"/>
                              </w:rPr>
                              <w:t xml:space="preserve">enerated mass amounts of data but no evidence of </w:t>
                            </w:r>
                            <w:r w:rsidRPr="005C60BB">
                              <w:rPr>
                                <w:rFonts w:ascii="Gill Sans MT" w:hAnsi="Gill Sans MT"/>
                                <w:b/>
                                <w:color w:val="FFFFFF" w:themeColor="background1"/>
                                <w:sz w:val="24"/>
                                <w:szCs w:val="28"/>
                              </w:rPr>
                              <w:t>proactive, positive student-centered use. Created reactive reports</w:t>
                            </w:r>
                            <w:r w:rsidR="000B003E">
                              <w:rPr>
                                <w:rFonts w:ascii="Gill Sans MT" w:hAnsi="Gill Sans MT"/>
                                <w:b/>
                                <w:color w:val="FFFFFF" w:themeColor="background1"/>
                                <w:sz w:val="24"/>
                                <w:szCs w:val="28"/>
                              </w:rPr>
                              <w:t xml:space="preserve">, </w:t>
                            </w:r>
                            <w:r w:rsidRPr="005C60BB">
                              <w:rPr>
                                <w:rFonts w:ascii="Gill Sans MT" w:hAnsi="Gill Sans MT"/>
                                <w:b/>
                                <w:color w:val="FFFFFF" w:themeColor="background1"/>
                                <w:sz w:val="24"/>
                                <w:szCs w:val="28"/>
                              </w:rPr>
                              <w:t xml:space="preserve">but not proactive or instructional change. </w:t>
                            </w:r>
                          </w:p>
                          <w:p w:rsidR="00F705B1" w:rsidRPr="005C60BB" w:rsidRDefault="00F705B1" w:rsidP="00F705B1">
                            <w:pPr>
                              <w:pStyle w:val="PlainText"/>
                              <w:rPr>
                                <w:rFonts w:ascii="Gill Sans MT" w:hAnsi="Gill Sans MT"/>
                                <w:b/>
                                <w:color w:val="FFFFFF" w:themeColor="background1"/>
                                <w:sz w:val="24"/>
                                <w:szCs w:val="28"/>
                              </w:rPr>
                            </w:pPr>
                          </w:p>
                          <w:p w:rsidR="006E293D" w:rsidRPr="005C60BB" w:rsidRDefault="006E293D"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Only generated tangible summative data and used ‘gut’ to interpret formative data rather than applying formative tangible data practices to create a documentation trail and link it</w:t>
                            </w:r>
                            <w:r w:rsidR="000B003E">
                              <w:rPr>
                                <w:rFonts w:ascii="Gill Sans MT" w:hAnsi="Gill Sans MT"/>
                                <w:b/>
                                <w:color w:val="FFFFFF" w:themeColor="background1"/>
                                <w:sz w:val="24"/>
                                <w:szCs w:val="28"/>
                              </w:rPr>
                              <w:t xml:space="preserve"> intentionally</w:t>
                            </w:r>
                            <w:r w:rsidRPr="005C60BB">
                              <w:rPr>
                                <w:rFonts w:ascii="Gill Sans MT" w:hAnsi="Gill Sans MT"/>
                                <w:b/>
                                <w:color w:val="FFFFFF" w:themeColor="background1"/>
                                <w:sz w:val="24"/>
                                <w:szCs w:val="28"/>
                              </w:rPr>
                              <w:t xml:space="preserve"> to summative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pt;margin-top:29.85pt;width:327.7pt;height:4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" filled="f" stroked="f">
                <v:textbox>
                  <w:txbxContent>
                    <w:p w:rsidR="006E293D" w:rsidRDefault="00FD610E"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‘Easy’ Pre/</w:t>
                      </w:r>
                      <w:r w:rsidR="006E293D" w:rsidRPr="005C60BB">
                        <w:rPr>
                          <w:rFonts w:ascii="Gill Sans MT" w:hAnsi="Gill Sans MT"/>
                          <w:b/>
                          <w:color w:val="FFFFFF" w:themeColor="background1"/>
                          <w:sz w:val="24"/>
                          <w:szCs w:val="28"/>
                        </w:rPr>
                        <w:t>Post Assessment</w:t>
                      </w:r>
                      <w:r w:rsidRPr="005C60BB">
                        <w:rPr>
                          <w:rFonts w:ascii="Gill Sans MT" w:hAnsi="Gill Sans MT"/>
                          <w:b/>
                          <w:color w:val="FFFFFF" w:themeColor="background1"/>
                          <w:sz w:val="24"/>
                          <w:szCs w:val="28"/>
                        </w:rPr>
                        <w:t>. Often identical tests, canned/</w:t>
                      </w:r>
                      <w:r w:rsidR="003158CC" w:rsidRPr="005C60BB">
                        <w:rPr>
                          <w:rFonts w:ascii="Gill Sans MT" w:hAnsi="Gill Sans MT"/>
                          <w:b/>
                          <w:color w:val="FFFFFF" w:themeColor="background1"/>
                          <w:sz w:val="24"/>
                          <w:szCs w:val="28"/>
                        </w:rPr>
                        <w:t xml:space="preserve">standard or textbook made assessments. </w:t>
                      </w:r>
                      <w:r w:rsidRPr="005C60BB">
                        <w:rPr>
                          <w:rFonts w:ascii="Gill Sans MT" w:hAnsi="Gill Sans MT"/>
                          <w:b/>
                          <w:color w:val="FFFFFF" w:themeColor="background1"/>
                          <w:sz w:val="24"/>
                          <w:szCs w:val="28"/>
                        </w:rPr>
                        <w:t xml:space="preserve"> </w:t>
                      </w:r>
                    </w:p>
                    <w:p w:rsidR="00F705B1" w:rsidRPr="005C60BB" w:rsidRDefault="00F705B1" w:rsidP="00F705B1">
                      <w:pPr>
                        <w:pStyle w:val="PlainText"/>
                        <w:ind w:left="360"/>
                        <w:rPr>
                          <w:rFonts w:ascii="Gill Sans MT" w:hAnsi="Gill Sans MT"/>
                          <w:b/>
                          <w:color w:val="FFFFFF" w:themeColor="background1"/>
                          <w:sz w:val="24"/>
                          <w:szCs w:val="28"/>
                        </w:rPr>
                      </w:pPr>
                    </w:p>
                    <w:p w:rsidR="006E293D" w:rsidRDefault="006E293D"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 xml:space="preserve">Low </w:t>
                      </w:r>
                      <w:r w:rsidR="00FD610E" w:rsidRPr="005C60BB">
                        <w:rPr>
                          <w:rFonts w:ascii="Gill Sans MT" w:hAnsi="Gill Sans MT"/>
                          <w:b/>
                          <w:color w:val="FFFFFF" w:themeColor="background1"/>
                          <w:sz w:val="24"/>
                          <w:szCs w:val="28"/>
                        </w:rPr>
                        <w:t>‘</w:t>
                      </w:r>
                      <w:r w:rsidRPr="005C60BB">
                        <w:rPr>
                          <w:rFonts w:ascii="Gill Sans MT" w:hAnsi="Gill Sans MT"/>
                          <w:b/>
                          <w:color w:val="FFFFFF" w:themeColor="background1"/>
                          <w:sz w:val="24"/>
                          <w:szCs w:val="28"/>
                        </w:rPr>
                        <w:t>bar</w:t>
                      </w:r>
                      <w:r w:rsidR="00FD610E" w:rsidRPr="005C60BB">
                        <w:rPr>
                          <w:rFonts w:ascii="Gill Sans MT" w:hAnsi="Gill Sans MT"/>
                          <w:b/>
                          <w:color w:val="FFFFFF" w:themeColor="background1"/>
                          <w:sz w:val="24"/>
                          <w:szCs w:val="28"/>
                        </w:rPr>
                        <w:t xml:space="preserve">’ for growth for fear of failure… </w:t>
                      </w:r>
                      <w:r w:rsidRPr="005C60BB">
                        <w:rPr>
                          <w:rFonts w:ascii="Gill Sans MT" w:hAnsi="Gill Sans MT"/>
                          <w:b/>
                          <w:color w:val="FFFFFF" w:themeColor="background1"/>
                          <w:sz w:val="24"/>
                          <w:szCs w:val="28"/>
                        </w:rPr>
                        <w:t>uncomfortable-unwilling to risk</w:t>
                      </w:r>
                      <w:r w:rsidR="00330F66" w:rsidRPr="005C60BB">
                        <w:rPr>
                          <w:rFonts w:ascii="Gill Sans MT" w:hAnsi="Gill Sans MT"/>
                          <w:b/>
                          <w:color w:val="FFFFFF" w:themeColor="background1"/>
                          <w:sz w:val="24"/>
                          <w:szCs w:val="28"/>
                        </w:rPr>
                        <w:t>.  Amount of growth</w:t>
                      </w:r>
                      <w:r w:rsidR="000B003E">
                        <w:rPr>
                          <w:rFonts w:ascii="Gill Sans MT" w:hAnsi="Gill Sans MT"/>
                          <w:b/>
                          <w:color w:val="FFFFFF" w:themeColor="background1"/>
                          <w:sz w:val="24"/>
                          <w:szCs w:val="28"/>
                        </w:rPr>
                        <w:t xml:space="preserve"> is driven by teacher or district or set arbitrarily or for ease of attainment (not by, for or based on understanding students)</w:t>
                      </w:r>
                      <w:r w:rsidR="00330F66" w:rsidRPr="005C60BB">
                        <w:rPr>
                          <w:rFonts w:ascii="Gill Sans MT" w:hAnsi="Gill Sans MT"/>
                          <w:b/>
                          <w:color w:val="FFFFFF" w:themeColor="background1"/>
                          <w:sz w:val="24"/>
                          <w:szCs w:val="28"/>
                        </w:rPr>
                        <w:t>.</w:t>
                      </w:r>
                    </w:p>
                    <w:p w:rsidR="00F705B1" w:rsidRPr="005C60BB" w:rsidRDefault="00F705B1" w:rsidP="00F705B1">
                      <w:pPr>
                        <w:pStyle w:val="PlainText"/>
                        <w:rPr>
                          <w:rFonts w:ascii="Gill Sans MT" w:hAnsi="Gill Sans MT"/>
                          <w:b/>
                          <w:color w:val="FFFFFF" w:themeColor="background1"/>
                          <w:sz w:val="24"/>
                          <w:szCs w:val="28"/>
                        </w:rPr>
                      </w:pPr>
                    </w:p>
                    <w:p w:rsidR="006E293D" w:rsidRDefault="00F705B1" w:rsidP="006E293D">
                      <w:pPr>
                        <w:pStyle w:val="PlainText"/>
                        <w:numPr>
                          <w:ilvl w:val="0"/>
                          <w:numId w:val="1"/>
                        </w:numPr>
                        <w:rPr>
                          <w:rFonts w:ascii="Gill Sans MT" w:hAnsi="Gill Sans MT"/>
                          <w:b/>
                          <w:color w:val="FFFFFF" w:themeColor="background1"/>
                          <w:sz w:val="24"/>
                          <w:szCs w:val="28"/>
                        </w:rPr>
                      </w:pPr>
                      <w:r>
                        <w:rPr>
                          <w:rFonts w:ascii="Gill Sans MT" w:hAnsi="Gill Sans MT"/>
                          <w:b/>
                          <w:color w:val="FFFFFF" w:themeColor="background1"/>
                          <w:sz w:val="24"/>
                          <w:szCs w:val="28"/>
                        </w:rPr>
                        <w:t>Mental outlook</w:t>
                      </w:r>
                      <w:r w:rsidR="000B003E">
                        <w:rPr>
                          <w:rFonts w:ascii="Gill Sans MT" w:hAnsi="Gill Sans MT"/>
                          <w:b/>
                          <w:color w:val="FFFFFF" w:themeColor="background1"/>
                          <w:sz w:val="24"/>
                          <w:szCs w:val="28"/>
                        </w:rPr>
                        <w:t xml:space="preserve"> of teacher</w:t>
                      </w:r>
                      <w:r>
                        <w:rPr>
                          <w:rFonts w:ascii="Gill Sans MT" w:hAnsi="Gill Sans MT"/>
                          <w:b/>
                          <w:color w:val="FFFFFF" w:themeColor="background1"/>
                          <w:sz w:val="24"/>
                          <w:szCs w:val="28"/>
                        </w:rPr>
                        <w:t xml:space="preserve"> indicates </w:t>
                      </w:r>
                      <w:r w:rsidR="00FD610E" w:rsidRPr="005C60BB">
                        <w:rPr>
                          <w:rFonts w:ascii="Gill Sans MT" w:hAnsi="Gill Sans MT"/>
                          <w:b/>
                          <w:color w:val="FFFFFF" w:themeColor="background1"/>
                          <w:sz w:val="24"/>
                          <w:szCs w:val="28"/>
                        </w:rPr>
                        <w:t>ch</w:t>
                      </w:r>
                      <w:r>
                        <w:rPr>
                          <w:rFonts w:ascii="Gill Sans MT" w:hAnsi="Gill Sans MT"/>
                          <w:b/>
                          <w:color w:val="FFFFFF" w:themeColor="background1"/>
                          <w:sz w:val="24"/>
                          <w:szCs w:val="28"/>
                        </w:rPr>
                        <w:t>oices are</w:t>
                      </w:r>
                      <w:r w:rsidR="00FD610E" w:rsidRPr="005C60BB">
                        <w:rPr>
                          <w:rFonts w:ascii="Gill Sans MT" w:hAnsi="Gill Sans MT"/>
                          <w:b/>
                          <w:color w:val="FFFFFF" w:themeColor="background1"/>
                          <w:sz w:val="24"/>
                          <w:szCs w:val="28"/>
                        </w:rPr>
                        <w:t xml:space="preserve"> based on the understanding this</w:t>
                      </w:r>
                      <w:r w:rsidR="006E293D" w:rsidRPr="005C60BB">
                        <w:rPr>
                          <w:rFonts w:ascii="Gill Sans MT" w:hAnsi="Gill Sans MT"/>
                          <w:b/>
                          <w:color w:val="FFFFFF" w:themeColor="background1"/>
                          <w:sz w:val="24"/>
                          <w:szCs w:val="28"/>
                        </w:rPr>
                        <w:t xml:space="preserve"> big picture</w:t>
                      </w:r>
                      <w:r w:rsidR="000B003E">
                        <w:rPr>
                          <w:rFonts w:ascii="Gill Sans MT" w:hAnsi="Gill Sans MT"/>
                          <w:b/>
                          <w:color w:val="FFFFFF" w:themeColor="background1"/>
                          <w:sz w:val="24"/>
                          <w:szCs w:val="28"/>
                        </w:rPr>
                        <w:t xml:space="preserve"> is</w:t>
                      </w:r>
                      <w:r w:rsidR="00FD610E" w:rsidRPr="005C60BB">
                        <w:rPr>
                          <w:rFonts w:ascii="Gill Sans MT" w:hAnsi="Gill Sans MT"/>
                          <w:b/>
                          <w:color w:val="FFFFFF" w:themeColor="background1"/>
                          <w:sz w:val="24"/>
                          <w:szCs w:val="28"/>
                        </w:rPr>
                        <w:t xml:space="preserve"> about accountability, ‘hoop jumping for the state/legislation’ and basically </w:t>
                      </w:r>
                      <w:r w:rsidR="006E293D" w:rsidRPr="005C60BB">
                        <w:rPr>
                          <w:rFonts w:ascii="Gill Sans MT" w:hAnsi="Gill Sans MT"/>
                          <w:b/>
                          <w:color w:val="FFFFFF" w:themeColor="background1"/>
                          <w:sz w:val="24"/>
                          <w:szCs w:val="28"/>
                        </w:rPr>
                        <w:t>functioned for efficiency and ease</w:t>
                      </w:r>
                      <w:r w:rsidR="00FD610E" w:rsidRPr="005C60BB">
                        <w:rPr>
                          <w:rFonts w:ascii="Gill Sans MT" w:hAnsi="Gill Sans MT"/>
                          <w:b/>
                          <w:color w:val="FFFFFF" w:themeColor="background1"/>
                          <w:sz w:val="24"/>
                          <w:szCs w:val="28"/>
                        </w:rPr>
                        <w:t xml:space="preserve"> (teacher centric)</w:t>
                      </w:r>
                      <w:r w:rsidR="000B003E">
                        <w:rPr>
                          <w:rFonts w:ascii="Gill Sans MT" w:hAnsi="Gill Sans MT"/>
                          <w:b/>
                          <w:color w:val="FFFFFF" w:themeColor="background1"/>
                          <w:sz w:val="24"/>
                          <w:szCs w:val="28"/>
                        </w:rPr>
                        <w:t>.</w:t>
                      </w:r>
                    </w:p>
                    <w:p w:rsidR="00F705B1" w:rsidRPr="005C60BB" w:rsidRDefault="00F705B1" w:rsidP="00F705B1">
                      <w:pPr>
                        <w:pStyle w:val="PlainText"/>
                        <w:rPr>
                          <w:rFonts w:ascii="Gill Sans MT" w:hAnsi="Gill Sans MT"/>
                          <w:b/>
                          <w:color w:val="FFFFFF" w:themeColor="background1"/>
                          <w:sz w:val="24"/>
                          <w:szCs w:val="28"/>
                        </w:rPr>
                      </w:pPr>
                    </w:p>
                    <w:p w:rsidR="006E293D" w:rsidRDefault="006E293D"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Knowledg</w:t>
                      </w:r>
                      <w:r w:rsidR="005C60BB">
                        <w:rPr>
                          <w:rFonts w:ascii="Gill Sans MT" w:hAnsi="Gill Sans MT"/>
                          <w:b/>
                          <w:color w:val="FFFFFF" w:themeColor="background1"/>
                          <w:sz w:val="24"/>
                          <w:szCs w:val="28"/>
                        </w:rPr>
                        <w:t>e and/or reflection on practice</w:t>
                      </w:r>
                      <w:r w:rsidR="000B003E">
                        <w:rPr>
                          <w:rFonts w:ascii="Gill Sans MT" w:hAnsi="Gill Sans MT"/>
                          <w:b/>
                          <w:color w:val="FFFFFF" w:themeColor="background1"/>
                          <w:sz w:val="24"/>
                          <w:szCs w:val="28"/>
                        </w:rPr>
                        <w:t xml:space="preserve"> </w:t>
                      </w:r>
                      <w:proofErr w:type="gramStart"/>
                      <w:r w:rsidR="000B003E">
                        <w:rPr>
                          <w:rFonts w:ascii="Gill Sans MT" w:hAnsi="Gill Sans MT"/>
                          <w:b/>
                          <w:color w:val="FFFFFF" w:themeColor="background1"/>
                          <w:sz w:val="24"/>
                          <w:szCs w:val="28"/>
                        </w:rPr>
                        <w:t>is</w:t>
                      </w:r>
                      <w:proofErr w:type="gramEnd"/>
                      <w:r w:rsidRPr="005C60BB">
                        <w:rPr>
                          <w:rFonts w:ascii="Gill Sans MT" w:hAnsi="Gill Sans MT"/>
                          <w:b/>
                          <w:color w:val="FFFFFF" w:themeColor="background1"/>
                          <w:sz w:val="24"/>
                          <w:szCs w:val="28"/>
                        </w:rPr>
                        <w:t xml:space="preserve"> not </w:t>
                      </w:r>
                      <w:r w:rsidR="000B003E">
                        <w:rPr>
                          <w:rFonts w:ascii="Gill Sans MT" w:hAnsi="Gill Sans MT"/>
                          <w:b/>
                          <w:color w:val="FFFFFF" w:themeColor="background1"/>
                          <w:sz w:val="24"/>
                          <w:szCs w:val="28"/>
                        </w:rPr>
                        <w:t xml:space="preserve">often or </w:t>
                      </w:r>
                      <w:r w:rsidRPr="005C60BB">
                        <w:rPr>
                          <w:rFonts w:ascii="Gill Sans MT" w:hAnsi="Gill Sans MT"/>
                          <w:b/>
                          <w:color w:val="FFFFFF" w:themeColor="background1"/>
                          <w:sz w:val="24"/>
                          <w:szCs w:val="28"/>
                        </w:rPr>
                        <w:t>always applied into visible action</w:t>
                      </w:r>
                      <w:r w:rsidR="00330F66" w:rsidRPr="005C60BB">
                        <w:rPr>
                          <w:rFonts w:ascii="Gill Sans MT" w:hAnsi="Gill Sans MT"/>
                          <w:b/>
                          <w:color w:val="FFFFFF" w:themeColor="background1"/>
                          <w:sz w:val="24"/>
                          <w:szCs w:val="28"/>
                        </w:rPr>
                        <w:t xml:space="preserve">.  </w:t>
                      </w:r>
                    </w:p>
                    <w:p w:rsidR="00F705B1" w:rsidRPr="005C60BB" w:rsidRDefault="00F705B1" w:rsidP="00F705B1">
                      <w:pPr>
                        <w:pStyle w:val="PlainText"/>
                        <w:rPr>
                          <w:rFonts w:ascii="Gill Sans MT" w:hAnsi="Gill Sans MT"/>
                          <w:b/>
                          <w:color w:val="FFFFFF" w:themeColor="background1"/>
                          <w:sz w:val="24"/>
                          <w:szCs w:val="28"/>
                        </w:rPr>
                      </w:pPr>
                    </w:p>
                    <w:p w:rsidR="006E293D" w:rsidRDefault="00330F66"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Use of assessment system g</w:t>
                      </w:r>
                      <w:r w:rsidR="006E293D" w:rsidRPr="005C60BB">
                        <w:rPr>
                          <w:rFonts w:ascii="Gill Sans MT" w:hAnsi="Gill Sans MT"/>
                          <w:b/>
                          <w:color w:val="FFFFFF" w:themeColor="background1"/>
                          <w:sz w:val="24"/>
                          <w:szCs w:val="28"/>
                        </w:rPr>
                        <w:t xml:space="preserve">enerated mass amounts of data but no evidence of </w:t>
                      </w:r>
                      <w:r w:rsidRPr="005C60BB">
                        <w:rPr>
                          <w:rFonts w:ascii="Gill Sans MT" w:hAnsi="Gill Sans MT"/>
                          <w:b/>
                          <w:color w:val="FFFFFF" w:themeColor="background1"/>
                          <w:sz w:val="24"/>
                          <w:szCs w:val="28"/>
                        </w:rPr>
                        <w:t>proactive, positive student-centered use. Created reactive reports</w:t>
                      </w:r>
                      <w:r w:rsidR="000B003E">
                        <w:rPr>
                          <w:rFonts w:ascii="Gill Sans MT" w:hAnsi="Gill Sans MT"/>
                          <w:b/>
                          <w:color w:val="FFFFFF" w:themeColor="background1"/>
                          <w:sz w:val="24"/>
                          <w:szCs w:val="28"/>
                        </w:rPr>
                        <w:t xml:space="preserve">, </w:t>
                      </w:r>
                      <w:r w:rsidRPr="005C60BB">
                        <w:rPr>
                          <w:rFonts w:ascii="Gill Sans MT" w:hAnsi="Gill Sans MT"/>
                          <w:b/>
                          <w:color w:val="FFFFFF" w:themeColor="background1"/>
                          <w:sz w:val="24"/>
                          <w:szCs w:val="28"/>
                        </w:rPr>
                        <w:t xml:space="preserve">but not proactive or instructional change. </w:t>
                      </w:r>
                    </w:p>
                    <w:p w:rsidR="00F705B1" w:rsidRPr="005C60BB" w:rsidRDefault="00F705B1" w:rsidP="00F705B1">
                      <w:pPr>
                        <w:pStyle w:val="PlainText"/>
                        <w:rPr>
                          <w:rFonts w:ascii="Gill Sans MT" w:hAnsi="Gill Sans MT"/>
                          <w:b/>
                          <w:color w:val="FFFFFF" w:themeColor="background1"/>
                          <w:sz w:val="24"/>
                          <w:szCs w:val="28"/>
                        </w:rPr>
                      </w:pPr>
                    </w:p>
                    <w:p w:rsidR="006E293D" w:rsidRPr="005C60BB" w:rsidRDefault="006E293D" w:rsidP="006E293D">
                      <w:pPr>
                        <w:pStyle w:val="PlainText"/>
                        <w:numPr>
                          <w:ilvl w:val="0"/>
                          <w:numId w:val="1"/>
                        </w:numPr>
                        <w:rPr>
                          <w:rFonts w:ascii="Gill Sans MT" w:hAnsi="Gill Sans MT"/>
                          <w:b/>
                          <w:color w:val="FFFFFF" w:themeColor="background1"/>
                          <w:sz w:val="24"/>
                          <w:szCs w:val="28"/>
                        </w:rPr>
                      </w:pPr>
                      <w:r w:rsidRPr="005C60BB">
                        <w:rPr>
                          <w:rFonts w:ascii="Gill Sans MT" w:hAnsi="Gill Sans MT"/>
                          <w:b/>
                          <w:color w:val="FFFFFF" w:themeColor="background1"/>
                          <w:sz w:val="24"/>
                          <w:szCs w:val="28"/>
                        </w:rPr>
                        <w:t>Only generated tangible summative data and used ‘gut’ to interpret formative data rather than applying formative tangible data practices to create a documentation trail and link it</w:t>
                      </w:r>
                      <w:r w:rsidR="000B003E">
                        <w:rPr>
                          <w:rFonts w:ascii="Gill Sans MT" w:hAnsi="Gill Sans MT"/>
                          <w:b/>
                          <w:color w:val="FFFFFF" w:themeColor="background1"/>
                          <w:sz w:val="24"/>
                          <w:szCs w:val="28"/>
                        </w:rPr>
                        <w:t xml:space="preserve"> intentionally</w:t>
                      </w:r>
                      <w:r w:rsidRPr="005C60BB">
                        <w:rPr>
                          <w:rFonts w:ascii="Gill Sans MT" w:hAnsi="Gill Sans MT"/>
                          <w:b/>
                          <w:color w:val="FFFFFF" w:themeColor="background1"/>
                          <w:sz w:val="24"/>
                          <w:szCs w:val="28"/>
                        </w:rPr>
                        <w:t xml:space="preserve"> to summative assessment.</w:t>
                      </w:r>
                    </w:p>
                  </w:txbxContent>
                </v:textbox>
              </v:shape>
            </w:pict>
          </mc:Fallback>
        </mc:AlternateContent>
      </w:r>
      <w:r w:rsidRPr="006E293D">
        <w:rPr>
          <w:rFonts w:ascii="Gill Sans MT" w:hAnsi="Gill Sans MT"/>
          <w:noProof/>
        </w:rPr>
        <mc:AlternateContent>
          <mc:Choice Requires="wps">
            <w:drawing>
              <wp:anchor distT="0" distB="0" distL="114300" distR="114300" simplePos="0" relativeHeight="251661312" behindDoc="0" locked="0" layoutInCell="1" allowOverlap="1" wp14:anchorId="4AFF84CE" wp14:editId="4796B6DD">
                <wp:simplePos x="0" y="0"/>
                <wp:positionH relativeFrom="column">
                  <wp:posOffset>-17253</wp:posOffset>
                </wp:positionH>
                <wp:positionV relativeFrom="paragraph">
                  <wp:posOffset>379562</wp:posOffset>
                </wp:positionV>
                <wp:extent cx="8308975" cy="5098212"/>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975" cy="5098212"/>
                        </a:xfrm>
                        <a:prstGeom prst="rect">
                          <a:avLst/>
                        </a:prstGeom>
                        <a:gradFill flip="none" rotWithShape="1">
                          <a:gsLst>
                            <a:gs pos="0">
                              <a:sysClr val="windowText" lastClr="000000">
                                <a:lumMod val="85000"/>
                                <a:lumOff val="15000"/>
                              </a:sysClr>
                            </a:gs>
                            <a:gs pos="70000">
                              <a:srgbClr val="FFFFFF">
                                <a:shade val="67500"/>
                                <a:satMod val="115000"/>
                              </a:srgbClr>
                            </a:gs>
                            <a:gs pos="100000">
                              <a:srgbClr val="FFFFFF">
                                <a:shade val="100000"/>
                                <a:satMod val="115000"/>
                              </a:srgbClr>
                            </a:gs>
                          </a:gsLst>
                          <a:lin ang="0" scaled="1"/>
                          <a:tileRect/>
                        </a:gradFill>
                        <a:ln w="9525">
                          <a:noFill/>
                          <a:miter lim="800000"/>
                          <a:headEnd/>
                          <a:tailEnd/>
                        </a:ln>
                      </wps:spPr>
                      <wps:txbx>
                        <w:txbxContent>
                          <w:p w:rsidR="006E293D" w:rsidRPr="006E293D" w:rsidRDefault="006E293D" w:rsidP="006E293D">
                            <w:pPr>
                              <w:rPr>
                                <w:rFonts w:ascii="Gill Sans MT" w:hAnsi="Gill Sans MT"/>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29.9pt;width:654.25pt;height:4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" fillcolor="#262626" stroked="f">
                <v:fill rotate="t" angle="90" colors="0 #262626;45875f #d6d6d6;1 white" focus="100%" type="gradient"/>
                <v:textbox>
                  <w:txbxContent>
                    <w:p w:rsidR="006E293D" w:rsidRPr="006E293D" w:rsidRDefault="006E293D" w:rsidP="006E293D">
                      <w:pPr>
                        <w:rPr>
                          <w:rFonts w:ascii="Gill Sans MT" w:hAnsi="Gill Sans MT"/>
                          <w:sz w:val="28"/>
                          <w:szCs w:val="28"/>
                        </w:rPr>
                      </w:pPr>
                    </w:p>
                  </w:txbxContent>
                </v:textbox>
              </v:shape>
            </w:pict>
          </mc:Fallback>
        </mc:AlternateContent>
      </w:r>
      <w:r w:rsidR="00F705B1" w:rsidRPr="006E293D">
        <w:rPr>
          <w:rFonts w:ascii="Gill Sans MT" w:hAnsi="Gill Sans MT"/>
          <w:noProof/>
        </w:rPr>
        <mc:AlternateContent>
          <mc:Choice Requires="wps">
            <w:drawing>
              <wp:anchor distT="0" distB="0" distL="114300" distR="114300" simplePos="0" relativeHeight="251665408" behindDoc="0" locked="0" layoutInCell="1" allowOverlap="1" wp14:anchorId="7BF228EE" wp14:editId="14191AD7">
                <wp:simplePos x="0" y="0"/>
                <wp:positionH relativeFrom="column">
                  <wp:posOffset>4398010</wp:posOffset>
                </wp:positionH>
                <wp:positionV relativeFrom="paragraph">
                  <wp:posOffset>377825</wp:posOffset>
                </wp:positionV>
                <wp:extent cx="3894455" cy="44761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4476115"/>
                        </a:xfrm>
                        <a:prstGeom prst="rect">
                          <a:avLst/>
                        </a:prstGeom>
                        <a:noFill/>
                        <a:ln w="9525">
                          <a:noFill/>
                          <a:miter lim="800000"/>
                          <a:headEnd/>
                          <a:tailEnd/>
                        </a:ln>
                      </wps:spPr>
                      <wps:txbx>
                        <w:txbxContent>
                          <w:p w:rsidR="006E293D" w:rsidRDefault="00D1421C" w:rsidP="006E293D">
                            <w:pPr>
                              <w:pStyle w:val="PlainText"/>
                              <w:numPr>
                                <w:ilvl w:val="0"/>
                                <w:numId w:val="1"/>
                              </w:numPr>
                              <w:rPr>
                                <w:rFonts w:ascii="Gill Sans MT" w:hAnsi="Gill Sans MT"/>
                                <w:b/>
                                <w:sz w:val="24"/>
                              </w:rPr>
                            </w:pPr>
                            <w:r>
                              <w:rPr>
                                <w:rFonts w:ascii="Gill Sans MT" w:hAnsi="Gill Sans MT"/>
                                <w:b/>
                                <w:sz w:val="24"/>
                              </w:rPr>
                              <w:t>Variety of f</w:t>
                            </w:r>
                            <w:r w:rsidR="005C60BB">
                              <w:rPr>
                                <w:rFonts w:ascii="Gill Sans MT" w:hAnsi="Gill Sans MT"/>
                                <w:b/>
                                <w:sz w:val="24"/>
                              </w:rPr>
                              <w:t xml:space="preserve">ormative </w:t>
                            </w:r>
                            <w:r>
                              <w:rPr>
                                <w:rFonts w:ascii="Gill Sans MT" w:hAnsi="Gill Sans MT"/>
                                <w:b/>
                                <w:sz w:val="24"/>
                              </w:rPr>
                              <w:t>a</w:t>
                            </w:r>
                            <w:r w:rsidR="006E293D" w:rsidRPr="005C60BB">
                              <w:rPr>
                                <w:rFonts w:ascii="Gill Sans MT" w:hAnsi="Gill Sans MT"/>
                                <w:b/>
                                <w:sz w:val="24"/>
                              </w:rPr>
                              <w:t xml:space="preserve">ssessment </w:t>
                            </w:r>
                            <w:r w:rsidR="000B003E">
                              <w:rPr>
                                <w:rFonts w:ascii="Gill Sans MT" w:hAnsi="Gill Sans MT"/>
                                <w:b/>
                                <w:sz w:val="24"/>
                              </w:rPr>
                              <w:t>pre-</w:t>
                            </w:r>
                            <w:r w:rsidR="005C60BB">
                              <w:rPr>
                                <w:rFonts w:ascii="Gill Sans MT" w:hAnsi="Gill Sans MT"/>
                                <w:b/>
                                <w:sz w:val="24"/>
                              </w:rPr>
                              <w:t>planned and based on quality practices such as standards driven, tailored to students, very small amounts of information (mapped explicitly and aligned to)</w:t>
                            </w:r>
                            <w:r w:rsidRPr="00D1421C">
                              <w:rPr>
                                <w:rFonts w:ascii="Gill Sans MT" w:hAnsi="Gill Sans MT"/>
                                <w:b/>
                                <w:sz w:val="24"/>
                              </w:rPr>
                              <w:sym w:font="Wingdings" w:char="F0E0"/>
                            </w:r>
                            <w:r>
                              <w:rPr>
                                <w:rFonts w:ascii="Gill Sans MT" w:hAnsi="Gill Sans MT"/>
                                <w:b/>
                                <w:sz w:val="24"/>
                              </w:rPr>
                              <w:t xml:space="preserve"> a robust s</w:t>
                            </w:r>
                            <w:r w:rsidR="006E293D" w:rsidRPr="005C60BB">
                              <w:rPr>
                                <w:rFonts w:ascii="Gill Sans MT" w:hAnsi="Gill Sans MT"/>
                                <w:b/>
                                <w:sz w:val="24"/>
                              </w:rPr>
                              <w:t>ummativ</w:t>
                            </w:r>
                            <w:r w:rsidR="000B003E">
                              <w:rPr>
                                <w:rFonts w:ascii="Gill Sans MT" w:hAnsi="Gill Sans MT"/>
                                <w:b/>
                                <w:sz w:val="24"/>
                              </w:rPr>
                              <w:t>e a</w:t>
                            </w:r>
                            <w:r w:rsidR="006E293D" w:rsidRPr="005C60BB">
                              <w:rPr>
                                <w:rFonts w:ascii="Gill Sans MT" w:hAnsi="Gill Sans MT"/>
                                <w:b/>
                                <w:sz w:val="24"/>
                              </w:rPr>
                              <w:t xml:space="preserve">ssessment </w:t>
                            </w:r>
                            <w:r w:rsidR="005C60BB">
                              <w:rPr>
                                <w:rFonts w:ascii="Gill Sans MT" w:hAnsi="Gill Sans MT"/>
                                <w:b/>
                                <w:sz w:val="24"/>
                              </w:rPr>
                              <w:t>created/adapted by individual teacher</w:t>
                            </w:r>
                            <w:r>
                              <w:rPr>
                                <w:rFonts w:ascii="Gill Sans MT" w:hAnsi="Gill Sans MT"/>
                                <w:b/>
                                <w:sz w:val="24"/>
                              </w:rPr>
                              <w:t>s</w:t>
                            </w:r>
                            <w:r w:rsidR="005C60BB">
                              <w:rPr>
                                <w:rFonts w:ascii="Gill Sans MT" w:hAnsi="Gill Sans MT"/>
                                <w:b/>
                                <w:sz w:val="24"/>
                              </w:rPr>
                              <w:t xml:space="preserve"> for specific students based on clear and well-crafted expectations (or objectives) </w:t>
                            </w:r>
                            <w:r w:rsidR="00F705B1">
                              <w:rPr>
                                <w:rFonts w:ascii="Gill Sans MT" w:hAnsi="Gill Sans MT"/>
                                <w:b/>
                                <w:sz w:val="24"/>
                              </w:rPr>
                              <w:t>.</w:t>
                            </w:r>
                          </w:p>
                          <w:p w:rsidR="00F705B1" w:rsidRPr="005C60BB" w:rsidRDefault="00F705B1" w:rsidP="00F705B1">
                            <w:pPr>
                              <w:pStyle w:val="PlainText"/>
                              <w:ind w:left="360"/>
                              <w:rPr>
                                <w:rFonts w:ascii="Gill Sans MT" w:hAnsi="Gill Sans MT"/>
                                <w:b/>
                                <w:sz w:val="24"/>
                              </w:rPr>
                            </w:pPr>
                          </w:p>
                          <w:p w:rsidR="006E293D" w:rsidRDefault="005C60BB" w:rsidP="006E293D">
                            <w:pPr>
                              <w:pStyle w:val="PlainText"/>
                              <w:numPr>
                                <w:ilvl w:val="0"/>
                                <w:numId w:val="1"/>
                              </w:numPr>
                              <w:rPr>
                                <w:rFonts w:ascii="Gill Sans MT" w:hAnsi="Gill Sans MT"/>
                                <w:b/>
                                <w:sz w:val="24"/>
                              </w:rPr>
                            </w:pPr>
                            <w:r>
                              <w:rPr>
                                <w:rFonts w:ascii="Gill Sans MT" w:hAnsi="Gill Sans MT"/>
                                <w:b/>
                                <w:sz w:val="24"/>
                              </w:rPr>
                              <w:t xml:space="preserve">Assessment system and data practices evolve over the year to </w:t>
                            </w:r>
                            <w:r w:rsidR="000B003E">
                              <w:rPr>
                                <w:rFonts w:ascii="Gill Sans MT" w:hAnsi="Gill Sans MT"/>
                                <w:b/>
                                <w:sz w:val="24"/>
                              </w:rPr>
                              <w:t>scaffold</w:t>
                            </w:r>
                            <w:r w:rsidR="006E293D" w:rsidRPr="005C60BB">
                              <w:rPr>
                                <w:rFonts w:ascii="Gill Sans MT" w:hAnsi="Gill Sans MT"/>
                                <w:b/>
                                <w:sz w:val="24"/>
                              </w:rPr>
                              <w:t xml:space="preserve"> practice (Q1/Q2/Q3/Q4)</w:t>
                            </w:r>
                            <w:r>
                              <w:rPr>
                                <w:rFonts w:ascii="Gill Sans MT" w:hAnsi="Gill Sans MT"/>
                                <w:b/>
                                <w:sz w:val="24"/>
                              </w:rPr>
                              <w:t xml:space="preserve"> and gain in level of risk.  </w:t>
                            </w:r>
                            <w:r w:rsidR="00710CCE">
                              <w:rPr>
                                <w:rFonts w:ascii="Gill Sans MT" w:hAnsi="Gill Sans MT"/>
                                <w:b/>
                                <w:sz w:val="24"/>
                              </w:rPr>
                              <w:t xml:space="preserve">(Shift in practices </w:t>
                            </w:r>
                            <w:proofErr w:type="gramStart"/>
                            <w:r w:rsidR="00710CCE">
                              <w:rPr>
                                <w:rFonts w:ascii="Gill Sans MT" w:hAnsi="Gill Sans MT"/>
                                <w:b/>
                                <w:sz w:val="24"/>
                              </w:rPr>
                              <w:t>take</w:t>
                            </w:r>
                            <w:proofErr w:type="gramEnd"/>
                            <w:r w:rsidR="00710CCE">
                              <w:rPr>
                                <w:rFonts w:ascii="Gill Sans MT" w:hAnsi="Gill Sans MT"/>
                                <w:b/>
                                <w:sz w:val="24"/>
                              </w:rPr>
                              <w:t xml:space="preserve"> time and are not overnight).</w:t>
                            </w:r>
                          </w:p>
                          <w:p w:rsidR="00F705B1" w:rsidRPr="005C60BB" w:rsidRDefault="00F705B1" w:rsidP="00F705B1">
                            <w:pPr>
                              <w:pStyle w:val="PlainText"/>
                              <w:rPr>
                                <w:rFonts w:ascii="Gill Sans MT" w:hAnsi="Gill Sans MT"/>
                                <w:b/>
                                <w:sz w:val="24"/>
                              </w:rPr>
                            </w:pPr>
                          </w:p>
                          <w:p w:rsidR="006E293D" w:rsidRDefault="00D1421C" w:rsidP="006E293D">
                            <w:pPr>
                              <w:pStyle w:val="PlainText"/>
                              <w:numPr>
                                <w:ilvl w:val="0"/>
                                <w:numId w:val="1"/>
                              </w:numPr>
                              <w:rPr>
                                <w:rFonts w:ascii="Gill Sans MT" w:hAnsi="Gill Sans MT"/>
                                <w:b/>
                                <w:sz w:val="24"/>
                              </w:rPr>
                            </w:pPr>
                            <w:r>
                              <w:rPr>
                                <w:rFonts w:ascii="Gill Sans MT" w:hAnsi="Gill Sans MT"/>
                                <w:b/>
                                <w:sz w:val="24"/>
                              </w:rPr>
                              <w:t>Using data, analysis, reflection and collaboration to d</w:t>
                            </w:r>
                            <w:r w:rsidR="006E293D" w:rsidRPr="005C60BB">
                              <w:rPr>
                                <w:rFonts w:ascii="Gill Sans MT" w:hAnsi="Gill Sans MT"/>
                                <w:b/>
                                <w:sz w:val="24"/>
                              </w:rPr>
                              <w:t xml:space="preserve">eepen </w:t>
                            </w:r>
                            <w:r>
                              <w:rPr>
                                <w:rFonts w:ascii="Gill Sans MT" w:hAnsi="Gill Sans MT"/>
                                <w:b/>
                                <w:sz w:val="24"/>
                              </w:rPr>
                              <w:t xml:space="preserve">teacher </w:t>
                            </w:r>
                            <w:r w:rsidR="006E293D" w:rsidRPr="005C60BB">
                              <w:rPr>
                                <w:rFonts w:ascii="Gill Sans MT" w:hAnsi="Gill Sans MT"/>
                                <w:b/>
                                <w:sz w:val="24"/>
                              </w:rPr>
                              <w:t>knowledge</w:t>
                            </w:r>
                            <w:r>
                              <w:rPr>
                                <w:rFonts w:ascii="Gill Sans MT" w:hAnsi="Gill Sans MT"/>
                                <w:b/>
                                <w:sz w:val="24"/>
                              </w:rPr>
                              <w:t xml:space="preserve"> and best pedagogical practices for current students. </w:t>
                            </w:r>
                          </w:p>
                          <w:p w:rsidR="00F705B1" w:rsidRPr="005C60BB" w:rsidRDefault="00F705B1" w:rsidP="00F705B1">
                            <w:pPr>
                              <w:pStyle w:val="PlainText"/>
                              <w:rPr>
                                <w:rFonts w:ascii="Gill Sans MT" w:hAnsi="Gill Sans MT"/>
                                <w:b/>
                                <w:sz w:val="24"/>
                              </w:rPr>
                            </w:pPr>
                          </w:p>
                          <w:p w:rsidR="006E293D" w:rsidRPr="005C60BB" w:rsidRDefault="006E293D" w:rsidP="006E293D">
                            <w:pPr>
                              <w:pStyle w:val="PlainText"/>
                              <w:numPr>
                                <w:ilvl w:val="0"/>
                                <w:numId w:val="1"/>
                              </w:numPr>
                              <w:rPr>
                                <w:rFonts w:ascii="Gill Sans MT" w:hAnsi="Gill Sans MT"/>
                                <w:b/>
                                <w:sz w:val="24"/>
                              </w:rPr>
                            </w:pPr>
                            <w:r w:rsidRPr="005C60BB">
                              <w:rPr>
                                <w:rFonts w:ascii="Gill Sans MT" w:hAnsi="Gill Sans MT"/>
                                <w:b/>
                                <w:sz w:val="24"/>
                              </w:rPr>
                              <w:t>Identify</w:t>
                            </w:r>
                            <w:r w:rsidR="00710CCE">
                              <w:rPr>
                                <w:rFonts w:ascii="Gill Sans MT" w:hAnsi="Gill Sans MT"/>
                                <w:b/>
                                <w:sz w:val="24"/>
                              </w:rPr>
                              <w:t xml:space="preserve"> clear and real</w:t>
                            </w:r>
                            <w:r w:rsidRPr="005C60BB">
                              <w:rPr>
                                <w:rFonts w:ascii="Gill Sans MT" w:hAnsi="Gill Sans MT"/>
                                <w:b/>
                                <w:sz w:val="24"/>
                              </w:rPr>
                              <w:t xml:space="preserve"> </w:t>
                            </w:r>
                            <w:r w:rsidR="000B003E">
                              <w:rPr>
                                <w:rFonts w:ascii="Gill Sans MT" w:hAnsi="Gill Sans MT"/>
                                <w:b/>
                                <w:sz w:val="24"/>
                              </w:rPr>
                              <w:t>‘</w:t>
                            </w:r>
                            <w:r w:rsidRPr="005C60BB">
                              <w:rPr>
                                <w:rFonts w:ascii="Gill Sans MT" w:hAnsi="Gill Sans MT"/>
                                <w:b/>
                                <w:sz w:val="24"/>
                              </w:rPr>
                              <w:t>try-able</w:t>
                            </w:r>
                            <w:r w:rsidR="000B003E">
                              <w:rPr>
                                <w:rFonts w:ascii="Gill Sans MT" w:hAnsi="Gill Sans MT"/>
                                <w:b/>
                                <w:sz w:val="24"/>
                              </w:rPr>
                              <w:t>’</w:t>
                            </w:r>
                            <w:r w:rsidRPr="005C60BB">
                              <w:rPr>
                                <w:rFonts w:ascii="Gill Sans MT" w:hAnsi="Gill Sans MT"/>
                                <w:b/>
                                <w:sz w:val="24"/>
                              </w:rPr>
                              <w:t xml:space="preserve"> actions</w:t>
                            </w:r>
                            <w:r w:rsidR="00710CCE">
                              <w:rPr>
                                <w:rFonts w:ascii="Gill Sans MT" w:hAnsi="Gill Sans MT"/>
                                <w:b/>
                                <w:sz w:val="24"/>
                              </w:rPr>
                              <w:t>, actually do each action</w:t>
                            </w:r>
                            <w:r w:rsidRPr="005C60BB">
                              <w:rPr>
                                <w:rFonts w:ascii="Gill Sans MT" w:hAnsi="Gill Sans MT"/>
                                <w:b/>
                                <w:sz w:val="24"/>
                              </w:rPr>
                              <w:t xml:space="preserve"> and generate tangible reflection/evidence on the experience.</w:t>
                            </w:r>
                            <w:r w:rsidR="00710CCE">
                              <w:rPr>
                                <w:rFonts w:ascii="Gill Sans MT" w:hAnsi="Gill Sans MT"/>
                                <w:b/>
                                <w:sz w:val="24"/>
                              </w:rPr>
                              <w:t xml:space="preserve">  (Not stopping at the teacher accountability step but instead keep the focus on the big picture of student learning).</w:t>
                            </w:r>
                          </w:p>
                          <w:p w:rsidR="006E293D" w:rsidRDefault="006E29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6.3pt;margin-top:29.75pt;width:306.65pt;height:35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" filled="f" stroked="f">
                <v:textbox>
                  <w:txbxContent>
                    <w:p w:rsidR="006E293D" w:rsidRDefault="00D1421C" w:rsidP="006E293D">
                      <w:pPr>
                        <w:pStyle w:val="PlainText"/>
                        <w:numPr>
                          <w:ilvl w:val="0"/>
                          <w:numId w:val="1"/>
                        </w:numPr>
                        <w:rPr>
                          <w:rFonts w:ascii="Gill Sans MT" w:hAnsi="Gill Sans MT"/>
                          <w:b/>
                          <w:sz w:val="24"/>
                        </w:rPr>
                      </w:pPr>
                      <w:r>
                        <w:rPr>
                          <w:rFonts w:ascii="Gill Sans MT" w:hAnsi="Gill Sans MT"/>
                          <w:b/>
                          <w:sz w:val="24"/>
                        </w:rPr>
                        <w:t>Variety of f</w:t>
                      </w:r>
                      <w:r w:rsidR="005C60BB">
                        <w:rPr>
                          <w:rFonts w:ascii="Gill Sans MT" w:hAnsi="Gill Sans MT"/>
                          <w:b/>
                          <w:sz w:val="24"/>
                        </w:rPr>
                        <w:t xml:space="preserve">ormative </w:t>
                      </w:r>
                      <w:r>
                        <w:rPr>
                          <w:rFonts w:ascii="Gill Sans MT" w:hAnsi="Gill Sans MT"/>
                          <w:b/>
                          <w:sz w:val="24"/>
                        </w:rPr>
                        <w:t>a</w:t>
                      </w:r>
                      <w:r w:rsidR="006E293D" w:rsidRPr="005C60BB">
                        <w:rPr>
                          <w:rFonts w:ascii="Gill Sans MT" w:hAnsi="Gill Sans MT"/>
                          <w:b/>
                          <w:sz w:val="24"/>
                        </w:rPr>
                        <w:t xml:space="preserve">ssessment </w:t>
                      </w:r>
                      <w:r w:rsidR="000B003E">
                        <w:rPr>
                          <w:rFonts w:ascii="Gill Sans MT" w:hAnsi="Gill Sans MT"/>
                          <w:b/>
                          <w:sz w:val="24"/>
                        </w:rPr>
                        <w:t>pre-</w:t>
                      </w:r>
                      <w:r w:rsidR="005C60BB">
                        <w:rPr>
                          <w:rFonts w:ascii="Gill Sans MT" w:hAnsi="Gill Sans MT"/>
                          <w:b/>
                          <w:sz w:val="24"/>
                        </w:rPr>
                        <w:t>planned and based on quality practices such as standards driven, tailored to students, very small amounts of information (mapped explicitly and aligned to)</w:t>
                      </w:r>
                      <w:r w:rsidRPr="00D1421C">
                        <w:rPr>
                          <w:rFonts w:ascii="Gill Sans MT" w:hAnsi="Gill Sans MT"/>
                          <w:b/>
                          <w:sz w:val="24"/>
                        </w:rPr>
                        <w:sym w:font="Wingdings" w:char="F0E0"/>
                      </w:r>
                      <w:r>
                        <w:rPr>
                          <w:rFonts w:ascii="Gill Sans MT" w:hAnsi="Gill Sans MT"/>
                          <w:b/>
                          <w:sz w:val="24"/>
                        </w:rPr>
                        <w:t xml:space="preserve"> a robust s</w:t>
                      </w:r>
                      <w:r w:rsidR="006E293D" w:rsidRPr="005C60BB">
                        <w:rPr>
                          <w:rFonts w:ascii="Gill Sans MT" w:hAnsi="Gill Sans MT"/>
                          <w:b/>
                          <w:sz w:val="24"/>
                        </w:rPr>
                        <w:t>ummativ</w:t>
                      </w:r>
                      <w:r w:rsidR="000B003E">
                        <w:rPr>
                          <w:rFonts w:ascii="Gill Sans MT" w:hAnsi="Gill Sans MT"/>
                          <w:b/>
                          <w:sz w:val="24"/>
                        </w:rPr>
                        <w:t>e a</w:t>
                      </w:r>
                      <w:r w:rsidR="006E293D" w:rsidRPr="005C60BB">
                        <w:rPr>
                          <w:rFonts w:ascii="Gill Sans MT" w:hAnsi="Gill Sans MT"/>
                          <w:b/>
                          <w:sz w:val="24"/>
                        </w:rPr>
                        <w:t xml:space="preserve">ssessment </w:t>
                      </w:r>
                      <w:r w:rsidR="005C60BB">
                        <w:rPr>
                          <w:rFonts w:ascii="Gill Sans MT" w:hAnsi="Gill Sans MT"/>
                          <w:b/>
                          <w:sz w:val="24"/>
                        </w:rPr>
                        <w:t>created/adapted by individual teacher</w:t>
                      </w:r>
                      <w:r>
                        <w:rPr>
                          <w:rFonts w:ascii="Gill Sans MT" w:hAnsi="Gill Sans MT"/>
                          <w:b/>
                          <w:sz w:val="24"/>
                        </w:rPr>
                        <w:t>s</w:t>
                      </w:r>
                      <w:r w:rsidR="005C60BB">
                        <w:rPr>
                          <w:rFonts w:ascii="Gill Sans MT" w:hAnsi="Gill Sans MT"/>
                          <w:b/>
                          <w:sz w:val="24"/>
                        </w:rPr>
                        <w:t xml:space="preserve"> for specific students based on clear and well-crafted expectations (or objectives) </w:t>
                      </w:r>
                      <w:r w:rsidR="00F705B1">
                        <w:rPr>
                          <w:rFonts w:ascii="Gill Sans MT" w:hAnsi="Gill Sans MT"/>
                          <w:b/>
                          <w:sz w:val="24"/>
                        </w:rPr>
                        <w:t>.</w:t>
                      </w:r>
                    </w:p>
                    <w:p w:rsidR="00F705B1" w:rsidRPr="005C60BB" w:rsidRDefault="00F705B1" w:rsidP="00F705B1">
                      <w:pPr>
                        <w:pStyle w:val="PlainText"/>
                        <w:ind w:left="360"/>
                        <w:rPr>
                          <w:rFonts w:ascii="Gill Sans MT" w:hAnsi="Gill Sans MT"/>
                          <w:b/>
                          <w:sz w:val="24"/>
                        </w:rPr>
                      </w:pPr>
                    </w:p>
                    <w:p w:rsidR="006E293D" w:rsidRDefault="005C60BB" w:rsidP="006E293D">
                      <w:pPr>
                        <w:pStyle w:val="PlainText"/>
                        <w:numPr>
                          <w:ilvl w:val="0"/>
                          <w:numId w:val="1"/>
                        </w:numPr>
                        <w:rPr>
                          <w:rFonts w:ascii="Gill Sans MT" w:hAnsi="Gill Sans MT"/>
                          <w:b/>
                          <w:sz w:val="24"/>
                        </w:rPr>
                      </w:pPr>
                      <w:r>
                        <w:rPr>
                          <w:rFonts w:ascii="Gill Sans MT" w:hAnsi="Gill Sans MT"/>
                          <w:b/>
                          <w:sz w:val="24"/>
                        </w:rPr>
                        <w:t xml:space="preserve">Assessment system and data practices evolve over the year to </w:t>
                      </w:r>
                      <w:r w:rsidR="000B003E">
                        <w:rPr>
                          <w:rFonts w:ascii="Gill Sans MT" w:hAnsi="Gill Sans MT"/>
                          <w:b/>
                          <w:sz w:val="24"/>
                        </w:rPr>
                        <w:t>scaffold</w:t>
                      </w:r>
                      <w:r w:rsidR="006E293D" w:rsidRPr="005C60BB">
                        <w:rPr>
                          <w:rFonts w:ascii="Gill Sans MT" w:hAnsi="Gill Sans MT"/>
                          <w:b/>
                          <w:sz w:val="24"/>
                        </w:rPr>
                        <w:t xml:space="preserve"> practice (Q1/Q2/Q3/Q4)</w:t>
                      </w:r>
                      <w:r>
                        <w:rPr>
                          <w:rFonts w:ascii="Gill Sans MT" w:hAnsi="Gill Sans MT"/>
                          <w:b/>
                          <w:sz w:val="24"/>
                        </w:rPr>
                        <w:t xml:space="preserve"> and gain in level of risk.  </w:t>
                      </w:r>
                      <w:r w:rsidR="00710CCE">
                        <w:rPr>
                          <w:rFonts w:ascii="Gill Sans MT" w:hAnsi="Gill Sans MT"/>
                          <w:b/>
                          <w:sz w:val="24"/>
                        </w:rPr>
                        <w:t xml:space="preserve">(Shift in practices </w:t>
                      </w:r>
                      <w:proofErr w:type="gramStart"/>
                      <w:r w:rsidR="00710CCE">
                        <w:rPr>
                          <w:rFonts w:ascii="Gill Sans MT" w:hAnsi="Gill Sans MT"/>
                          <w:b/>
                          <w:sz w:val="24"/>
                        </w:rPr>
                        <w:t>take</w:t>
                      </w:r>
                      <w:proofErr w:type="gramEnd"/>
                      <w:r w:rsidR="00710CCE">
                        <w:rPr>
                          <w:rFonts w:ascii="Gill Sans MT" w:hAnsi="Gill Sans MT"/>
                          <w:b/>
                          <w:sz w:val="24"/>
                        </w:rPr>
                        <w:t xml:space="preserve"> time and are not overnight).</w:t>
                      </w:r>
                    </w:p>
                    <w:p w:rsidR="00F705B1" w:rsidRPr="005C60BB" w:rsidRDefault="00F705B1" w:rsidP="00F705B1">
                      <w:pPr>
                        <w:pStyle w:val="PlainText"/>
                        <w:rPr>
                          <w:rFonts w:ascii="Gill Sans MT" w:hAnsi="Gill Sans MT"/>
                          <w:b/>
                          <w:sz w:val="24"/>
                        </w:rPr>
                      </w:pPr>
                    </w:p>
                    <w:p w:rsidR="006E293D" w:rsidRDefault="00D1421C" w:rsidP="006E293D">
                      <w:pPr>
                        <w:pStyle w:val="PlainText"/>
                        <w:numPr>
                          <w:ilvl w:val="0"/>
                          <w:numId w:val="1"/>
                        </w:numPr>
                        <w:rPr>
                          <w:rFonts w:ascii="Gill Sans MT" w:hAnsi="Gill Sans MT"/>
                          <w:b/>
                          <w:sz w:val="24"/>
                        </w:rPr>
                      </w:pPr>
                      <w:r>
                        <w:rPr>
                          <w:rFonts w:ascii="Gill Sans MT" w:hAnsi="Gill Sans MT"/>
                          <w:b/>
                          <w:sz w:val="24"/>
                        </w:rPr>
                        <w:t>Using data, analysis, reflection and collaboration to d</w:t>
                      </w:r>
                      <w:r w:rsidR="006E293D" w:rsidRPr="005C60BB">
                        <w:rPr>
                          <w:rFonts w:ascii="Gill Sans MT" w:hAnsi="Gill Sans MT"/>
                          <w:b/>
                          <w:sz w:val="24"/>
                        </w:rPr>
                        <w:t xml:space="preserve">eepen </w:t>
                      </w:r>
                      <w:r>
                        <w:rPr>
                          <w:rFonts w:ascii="Gill Sans MT" w:hAnsi="Gill Sans MT"/>
                          <w:b/>
                          <w:sz w:val="24"/>
                        </w:rPr>
                        <w:t xml:space="preserve">teacher </w:t>
                      </w:r>
                      <w:r w:rsidR="006E293D" w:rsidRPr="005C60BB">
                        <w:rPr>
                          <w:rFonts w:ascii="Gill Sans MT" w:hAnsi="Gill Sans MT"/>
                          <w:b/>
                          <w:sz w:val="24"/>
                        </w:rPr>
                        <w:t>knowledge</w:t>
                      </w:r>
                      <w:r>
                        <w:rPr>
                          <w:rFonts w:ascii="Gill Sans MT" w:hAnsi="Gill Sans MT"/>
                          <w:b/>
                          <w:sz w:val="24"/>
                        </w:rPr>
                        <w:t xml:space="preserve"> and best pedagogical practices for current students. </w:t>
                      </w:r>
                    </w:p>
                    <w:p w:rsidR="00F705B1" w:rsidRPr="005C60BB" w:rsidRDefault="00F705B1" w:rsidP="00F705B1">
                      <w:pPr>
                        <w:pStyle w:val="PlainText"/>
                        <w:rPr>
                          <w:rFonts w:ascii="Gill Sans MT" w:hAnsi="Gill Sans MT"/>
                          <w:b/>
                          <w:sz w:val="24"/>
                        </w:rPr>
                      </w:pPr>
                    </w:p>
                    <w:p w:rsidR="006E293D" w:rsidRPr="005C60BB" w:rsidRDefault="006E293D" w:rsidP="006E293D">
                      <w:pPr>
                        <w:pStyle w:val="PlainText"/>
                        <w:numPr>
                          <w:ilvl w:val="0"/>
                          <w:numId w:val="1"/>
                        </w:numPr>
                        <w:rPr>
                          <w:rFonts w:ascii="Gill Sans MT" w:hAnsi="Gill Sans MT"/>
                          <w:b/>
                          <w:sz w:val="24"/>
                        </w:rPr>
                      </w:pPr>
                      <w:r w:rsidRPr="005C60BB">
                        <w:rPr>
                          <w:rFonts w:ascii="Gill Sans MT" w:hAnsi="Gill Sans MT"/>
                          <w:b/>
                          <w:sz w:val="24"/>
                        </w:rPr>
                        <w:t>Identify</w:t>
                      </w:r>
                      <w:r w:rsidR="00710CCE">
                        <w:rPr>
                          <w:rFonts w:ascii="Gill Sans MT" w:hAnsi="Gill Sans MT"/>
                          <w:b/>
                          <w:sz w:val="24"/>
                        </w:rPr>
                        <w:t xml:space="preserve"> clear and real</w:t>
                      </w:r>
                      <w:r w:rsidRPr="005C60BB">
                        <w:rPr>
                          <w:rFonts w:ascii="Gill Sans MT" w:hAnsi="Gill Sans MT"/>
                          <w:b/>
                          <w:sz w:val="24"/>
                        </w:rPr>
                        <w:t xml:space="preserve"> </w:t>
                      </w:r>
                      <w:r w:rsidR="000B003E">
                        <w:rPr>
                          <w:rFonts w:ascii="Gill Sans MT" w:hAnsi="Gill Sans MT"/>
                          <w:b/>
                          <w:sz w:val="24"/>
                        </w:rPr>
                        <w:t>‘</w:t>
                      </w:r>
                      <w:r w:rsidRPr="005C60BB">
                        <w:rPr>
                          <w:rFonts w:ascii="Gill Sans MT" w:hAnsi="Gill Sans MT"/>
                          <w:b/>
                          <w:sz w:val="24"/>
                        </w:rPr>
                        <w:t>try-able</w:t>
                      </w:r>
                      <w:r w:rsidR="000B003E">
                        <w:rPr>
                          <w:rFonts w:ascii="Gill Sans MT" w:hAnsi="Gill Sans MT"/>
                          <w:b/>
                          <w:sz w:val="24"/>
                        </w:rPr>
                        <w:t>’</w:t>
                      </w:r>
                      <w:r w:rsidRPr="005C60BB">
                        <w:rPr>
                          <w:rFonts w:ascii="Gill Sans MT" w:hAnsi="Gill Sans MT"/>
                          <w:b/>
                          <w:sz w:val="24"/>
                        </w:rPr>
                        <w:t xml:space="preserve"> actions</w:t>
                      </w:r>
                      <w:r w:rsidR="00710CCE">
                        <w:rPr>
                          <w:rFonts w:ascii="Gill Sans MT" w:hAnsi="Gill Sans MT"/>
                          <w:b/>
                          <w:sz w:val="24"/>
                        </w:rPr>
                        <w:t>, actually do each action</w:t>
                      </w:r>
                      <w:r w:rsidRPr="005C60BB">
                        <w:rPr>
                          <w:rFonts w:ascii="Gill Sans MT" w:hAnsi="Gill Sans MT"/>
                          <w:b/>
                          <w:sz w:val="24"/>
                        </w:rPr>
                        <w:t xml:space="preserve"> and generate tangible reflection/evidence on the experience.</w:t>
                      </w:r>
                      <w:r w:rsidR="00710CCE">
                        <w:rPr>
                          <w:rFonts w:ascii="Gill Sans MT" w:hAnsi="Gill Sans MT"/>
                          <w:b/>
                          <w:sz w:val="24"/>
                        </w:rPr>
                        <w:t xml:space="preserve">  (Not stopping at the teacher accountability step but instead keep the focus on the big picture of student learning).</w:t>
                      </w:r>
                    </w:p>
                    <w:p w:rsidR="006E293D" w:rsidRDefault="006E293D"/>
                  </w:txbxContent>
                </v:textbox>
              </v:shape>
            </w:pict>
          </mc:Fallback>
        </mc:AlternateContent>
      </w:r>
      <w:r w:rsidR="008E3BAF" w:rsidRPr="006E293D">
        <w:rPr>
          <w:rFonts w:ascii="Gill Sans MT" w:hAnsi="Gill Sans MT"/>
          <w:noProof/>
        </w:rPr>
        <mc:AlternateContent>
          <mc:Choice Requires="wps">
            <w:drawing>
              <wp:anchor distT="0" distB="0" distL="114300" distR="114300" simplePos="0" relativeHeight="251659264" behindDoc="0" locked="0" layoutInCell="1" allowOverlap="1" wp14:anchorId="52C55D55" wp14:editId="789A55D3">
                <wp:simplePos x="0" y="0"/>
                <wp:positionH relativeFrom="column">
                  <wp:posOffset>-25400</wp:posOffset>
                </wp:positionH>
                <wp:positionV relativeFrom="paragraph">
                  <wp:posOffset>-584200</wp:posOffset>
                </wp:positionV>
                <wp:extent cx="8301990" cy="8763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1990" cy="876300"/>
                        </a:xfrm>
                        <a:prstGeom prst="rect">
                          <a:avLst/>
                        </a:prstGeom>
                        <a:gradFill flip="none" rotWithShape="1">
                          <a:gsLst>
                            <a:gs pos="0">
                              <a:schemeClr val="tx1">
                                <a:lumMod val="85000"/>
                                <a:lumOff val="15000"/>
                              </a:schemeClr>
                            </a:gs>
                            <a:gs pos="70000">
                              <a:srgbClr val="FFFFFF">
                                <a:shade val="67500"/>
                                <a:satMod val="115000"/>
                              </a:srgbClr>
                            </a:gs>
                            <a:gs pos="100000">
                              <a:srgbClr val="FFFFFF">
                                <a:shade val="100000"/>
                                <a:satMod val="115000"/>
                              </a:srgbClr>
                            </a:gs>
                          </a:gsLst>
                          <a:lin ang="0" scaled="1"/>
                          <a:tileRect/>
                        </a:gradFill>
                        <a:ln w="9525">
                          <a:solidFill>
                            <a:schemeClr val="tx1"/>
                          </a:solidFill>
                          <a:miter lim="800000"/>
                          <a:headEnd/>
                          <a:tailEnd/>
                        </a:ln>
                      </wps:spPr>
                      <wps:txbx>
                        <w:txbxContent>
                          <w:p w:rsidR="006E293D" w:rsidRPr="008E3BAF" w:rsidRDefault="006E293D" w:rsidP="008E3BAF">
                            <w:pPr>
                              <w:contextualSpacing/>
                              <w:rPr>
                                <w:rFonts w:ascii="Gill Sans MT" w:hAnsi="Gill Sans MT"/>
                                <w:sz w:val="56"/>
                                <w:szCs w:val="56"/>
                              </w:rPr>
                            </w:pPr>
                            <w:r w:rsidRPr="008E3BAF">
                              <w:rPr>
                                <w:rFonts w:ascii="Gill Sans MT" w:hAnsi="Gill Sans MT"/>
                                <w:color w:val="FFFFFF" w:themeColor="background1"/>
                                <w:sz w:val="56"/>
                                <w:szCs w:val="56"/>
                              </w:rPr>
                              <w:t xml:space="preserve">PAST &amp; CURRENT                      </w:t>
                            </w:r>
                            <w:r w:rsidR="008E3BAF">
                              <w:rPr>
                                <w:rFonts w:ascii="Gill Sans MT" w:hAnsi="Gill Sans MT"/>
                                <w:sz w:val="56"/>
                                <w:szCs w:val="56"/>
                              </w:rPr>
                              <w:t xml:space="preserve">   </w:t>
                            </w:r>
                            <w:r w:rsidRPr="008E3BAF">
                              <w:rPr>
                                <w:rFonts w:ascii="Gill Sans MT" w:hAnsi="Gill Sans MT"/>
                                <w:sz w:val="56"/>
                                <w:szCs w:val="56"/>
                              </w:rPr>
                              <w:t xml:space="preserve">   FUTURE &amp; NEW</w:t>
                            </w:r>
                          </w:p>
                          <w:p w:rsidR="008E3BAF" w:rsidRPr="008E3BAF" w:rsidRDefault="00FD610E" w:rsidP="008E3BAF">
                            <w:pPr>
                              <w:spacing w:line="180" w:lineRule="exact"/>
                              <w:contextualSpacing/>
                              <w:jc w:val="center"/>
                              <w:rPr>
                                <w:rFonts w:ascii="Gill Sans MT" w:hAnsi="Gill Sans MT"/>
                                <w:i/>
                                <w:sz w:val="18"/>
                                <w:szCs w:val="18"/>
                              </w:rPr>
                            </w:pPr>
                            <w:r w:rsidRPr="008E3BAF">
                              <w:rPr>
                                <w:rFonts w:ascii="Gill Sans MT" w:hAnsi="Gill Sans MT"/>
                                <w:i/>
                                <w:sz w:val="18"/>
                                <w:szCs w:val="18"/>
                              </w:rPr>
                              <w:t>(Past &amp; current trends researched and documented across the</w:t>
                            </w:r>
                            <w:bookmarkStart w:id="0" w:name="_GoBack"/>
                            <w:bookmarkEnd w:id="0"/>
                            <w:r w:rsidRPr="008E3BAF">
                              <w:rPr>
                                <w:rFonts w:ascii="Gill Sans MT" w:hAnsi="Gill Sans MT"/>
                                <w:i/>
                                <w:sz w:val="18"/>
                                <w:szCs w:val="18"/>
                              </w:rPr>
                              <w:t xml:space="preserve"> state of Michigan and</w:t>
                            </w:r>
                            <w:r w:rsidR="008E3BAF" w:rsidRPr="008E3BAF">
                              <w:rPr>
                                <w:rFonts w:ascii="Gill Sans MT" w:hAnsi="Gill Sans MT"/>
                                <w:i/>
                                <w:sz w:val="18"/>
                                <w:szCs w:val="18"/>
                              </w:rPr>
                              <w:t xml:space="preserve"> </w:t>
                            </w:r>
                            <w:r w:rsidRPr="008E3BAF">
                              <w:rPr>
                                <w:rFonts w:ascii="Gill Sans MT" w:hAnsi="Gill Sans MT"/>
                                <w:i/>
                                <w:sz w:val="18"/>
                                <w:szCs w:val="18"/>
                              </w:rPr>
                              <w:t xml:space="preserve">similarly legislated states like Ohio, Illinois and Wisconsin. </w:t>
                            </w:r>
                          </w:p>
                          <w:p w:rsidR="008E3BAF" w:rsidRPr="008E3BAF" w:rsidRDefault="00FD610E" w:rsidP="008E3BAF">
                            <w:pPr>
                              <w:spacing w:line="180" w:lineRule="exact"/>
                              <w:contextualSpacing/>
                              <w:jc w:val="center"/>
                              <w:rPr>
                                <w:rFonts w:ascii="Gill Sans MT" w:hAnsi="Gill Sans MT"/>
                                <w:i/>
                                <w:sz w:val="18"/>
                                <w:szCs w:val="18"/>
                              </w:rPr>
                            </w:pPr>
                            <w:r w:rsidRPr="008E3BAF">
                              <w:rPr>
                                <w:rFonts w:ascii="Gill Sans MT" w:hAnsi="Gill Sans MT"/>
                                <w:i/>
                                <w:sz w:val="18"/>
                                <w:szCs w:val="18"/>
                              </w:rPr>
                              <w:t>Future and new trends reflective</w:t>
                            </w:r>
                            <w:r w:rsidR="008E3BAF" w:rsidRPr="008E3BAF">
                              <w:rPr>
                                <w:rFonts w:ascii="Gill Sans MT" w:hAnsi="Gill Sans MT"/>
                                <w:i/>
                                <w:sz w:val="18"/>
                                <w:szCs w:val="18"/>
                              </w:rPr>
                              <w:t xml:space="preserve"> </w:t>
                            </w:r>
                            <w:r w:rsidRPr="008E3BAF">
                              <w:rPr>
                                <w:rFonts w:ascii="Gill Sans MT" w:hAnsi="Gill Sans MT"/>
                                <w:i/>
                                <w:sz w:val="18"/>
                                <w:szCs w:val="18"/>
                              </w:rPr>
                              <w:t xml:space="preserve">of researchers and </w:t>
                            </w:r>
                            <w:r w:rsidR="008E3BAF" w:rsidRPr="008E3BAF">
                              <w:rPr>
                                <w:rFonts w:ascii="Gill Sans MT" w:hAnsi="Gill Sans MT"/>
                                <w:i/>
                                <w:sz w:val="18"/>
                                <w:szCs w:val="18"/>
                              </w:rPr>
                              <w:t xml:space="preserve">documented </w:t>
                            </w:r>
                            <w:r w:rsidRPr="008E3BAF">
                              <w:rPr>
                                <w:rFonts w:ascii="Gill Sans MT" w:hAnsi="Gill Sans MT"/>
                                <w:i/>
                                <w:sz w:val="18"/>
                                <w:szCs w:val="18"/>
                              </w:rPr>
                              <w:t>teachers’</w:t>
                            </w:r>
                            <w:r w:rsidR="008E3BAF" w:rsidRPr="008E3BAF">
                              <w:rPr>
                                <w:rFonts w:ascii="Gill Sans MT" w:hAnsi="Gill Sans MT"/>
                                <w:i/>
                                <w:sz w:val="18"/>
                                <w:szCs w:val="18"/>
                              </w:rPr>
                              <w:t xml:space="preserve"> practice</w:t>
                            </w:r>
                            <w:r w:rsidRPr="008E3BAF">
                              <w:rPr>
                                <w:rFonts w:ascii="Gill Sans MT" w:hAnsi="Gill Sans MT"/>
                                <w:i/>
                                <w:sz w:val="18"/>
                                <w:szCs w:val="18"/>
                              </w:rPr>
                              <w:t xml:space="preserve"> in states including but not limited </w:t>
                            </w:r>
                          </w:p>
                          <w:p w:rsidR="00FD610E" w:rsidRPr="008E3BAF" w:rsidRDefault="00FD610E" w:rsidP="008E3BAF">
                            <w:pPr>
                              <w:spacing w:line="180" w:lineRule="exact"/>
                              <w:contextualSpacing/>
                              <w:jc w:val="center"/>
                              <w:rPr>
                                <w:rFonts w:ascii="Gill Sans MT" w:hAnsi="Gill Sans MT"/>
                                <w:i/>
                                <w:sz w:val="18"/>
                                <w:szCs w:val="18"/>
                              </w:rPr>
                            </w:pPr>
                            <w:proofErr w:type="gramStart"/>
                            <w:r w:rsidRPr="008E3BAF">
                              <w:rPr>
                                <w:rFonts w:ascii="Gill Sans MT" w:hAnsi="Gill Sans MT"/>
                                <w:i/>
                                <w:sz w:val="18"/>
                                <w:szCs w:val="18"/>
                              </w:rPr>
                              <w:t>to</w:t>
                            </w:r>
                            <w:proofErr w:type="gramEnd"/>
                            <w:r w:rsidRPr="008E3BAF">
                              <w:rPr>
                                <w:rFonts w:ascii="Gill Sans MT" w:hAnsi="Gill Sans MT"/>
                                <w:i/>
                                <w:sz w:val="18"/>
                                <w:szCs w:val="18"/>
                              </w:rPr>
                              <w:t xml:space="preserve"> Florida,</w:t>
                            </w:r>
                            <w:r w:rsidR="008E3BAF" w:rsidRPr="008E3BAF">
                              <w:rPr>
                                <w:rFonts w:ascii="Gill Sans MT" w:hAnsi="Gill Sans MT"/>
                                <w:i/>
                                <w:sz w:val="18"/>
                                <w:szCs w:val="18"/>
                              </w:rPr>
                              <w:t xml:space="preserve"> </w:t>
                            </w:r>
                            <w:r w:rsidRPr="008E3BAF">
                              <w:rPr>
                                <w:rFonts w:ascii="Gill Sans MT" w:hAnsi="Gill Sans MT"/>
                                <w:i/>
                                <w:sz w:val="18"/>
                                <w:szCs w:val="18"/>
                              </w:rPr>
                              <w:t>NY, Co</w:t>
                            </w:r>
                            <w:r w:rsidR="0028781F" w:rsidRPr="008E3BAF">
                              <w:rPr>
                                <w:rFonts w:ascii="Gill Sans MT" w:hAnsi="Gill Sans MT"/>
                                <w:i/>
                                <w:sz w:val="18"/>
                                <w:szCs w:val="18"/>
                              </w:rPr>
                              <w:t xml:space="preserve">lorado, Washington, </w:t>
                            </w:r>
                            <w:r w:rsidRPr="008E3BAF">
                              <w:rPr>
                                <w:rFonts w:ascii="Gill Sans MT" w:hAnsi="Gill Sans MT"/>
                                <w:i/>
                                <w:sz w:val="18"/>
                                <w:szCs w:val="18"/>
                              </w:rPr>
                              <w:t>Tennessee</w:t>
                            </w:r>
                            <w:r w:rsidR="008E3BAF" w:rsidRPr="008E3BAF">
                              <w:rPr>
                                <w:rFonts w:ascii="Gill Sans MT" w:hAnsi="Gill Sans MT"/>
                                <w:i/>
                                <w:sz w:val="18"/>
                                <w:szCs w:val="18"/>
                              </w:rPr>
                              <w:t>, and</w:t>
                            </w:r>
                            <w:r w:rsidRPr="008E3BAF">
                              <w:rPr>
                                <w:rFonts w:ascii="Gill Sans MT" w:hAnsi="Gill Sans MT"/>
                                <w:i/>
                                <w:sz w:val="18"/>
                                <w:szCs w:val="18"/>
                              </w:rPr>
                              <w:t xml:space="preserve"> Kentucky</w:t>
                            </w:r>
                            <w:r w:rsidR="008E3BAF" w:rsidRPr="008E3BAF">
                              <w:rPr>
                                <w:rFonts w:ascii="Gill Sans MT" w:hAnsi="Gill Sans MT"/>
                                <w:i/>
                                <w:sz w:val="18"/>
                                <w:szCs w:val="18"/>
                              </w:rPr>
                              <w:t>.</w:t>
                            </w:r>
                            <w:r w:rsidRPr="008E3BAF">
                              <w:rPr>
                                <w:rFonts w:ascii="Gill Sans MT" w:hAnsi="Gill Sans MT"/>
                                <w:i/>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46pt;width:653.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" fillcolor="#272727 [2749]" strokecolor="black [3213]">
                <v:fill rotate="t" angle="90" colors="0 #262626;45875f #d6d6d6;1 white" focus="100%" type="gradient"/>
                <v:textbox>
                  <w:txbxContent>
                    <w:p w:rsidR="006E293D" w:rsidRPr="008E3BAF" w:rsidRDefault="006E293D" w:rsidP="008E3BAF">
                      <w:pPr>
                        <w:contextualSpacing/>
                        <w:rPr>
                          <w:rFonts w:ascii="Gill Sans MT" w:hAnsi="Gill Sans MT"/>
                          <w:sz w:val="56"/>
                          <w:szCs w:val="56"/>
                        </w:rPr>
                      </w:pPr>
                      <w:r w:rsidRPr="008E3BAF">
                        <w:rPr>
                          <w:rFonts w:ascii="Gill Sans MT" w:hAnsi="Gill Sans MT"/>
                          <w:color w:val="FFFFFF" w:themeColor="background1"/>
                          <w:sz w:val="56"/>
                          <w:szCs w:val="56"/>
                        </w:rPr>
                        <w:t xml:space="preserve">PAST &amp; CURRENT                      </w:t>
                      </w:r>
                      <w:r w:rsidR="008E3BAF">
                        <w:rPr>
                          <w:rFonts w:ascii="Gill Sans MT" w:hAnsi="Gill Sans MT"/>
                          <w:sz w:val="56"/>
                          <w:szCs w:val="56"/>
                        </w:rPr>
                        <w:t xml:space="preserve">   </w:t>
                      </w:r>
                      <w:r w:rsidRPr="008E3BAF">
                        <w:rPr>
                          <w:rFonts w:ascii="Gill Sans MT" w:hAnsi="Gill Sans MT"/>
                          <w:sz w:val="56"/>
                          <w:szCs w:val="56"/>
                        </w:rPr>
                        <w:t xml:space="preserve">   FUTURE &amp; NEW</w:t>
                      </w:r>
                    </w:p>
                    <w:p w:rsidR="008E3BAF" w:rsidRPr="008E3BAF" w:rsidRDefault="00FD610E" w:rsidP="008E3BAF">
                      <w:pPr>
                        <w:spacing w:line="180" w:lineRule="exact"/>
                        <w:contextualSpacing/>
                        <w:jc w:val="center"/>
                        <w:rPr>
                          <w:rFonts w:ascii="Gill Sans MT" w:hAnsi="Gill Sans MT"/>
                          <w:i/>
                          <w:sz w:val="18"/>
                          <w:szCs w:val="18"/>
                        </w:rPr>
                      </w:pPr>
                      <w:r w:rsidRPr="008E3BAF">
                        <w:rPr>
                          <w:rFonts w:ascii="Gill Sans MT" w:hAnsi="Gill Sans MT"/>
                          <w:i/>
                          <w:sz w:val="18"/>
                          <w:szCs w:val="18"/>
                        </w:rPr>
                        <w:t>(Past &amp; current trends researched and documented across the</w:t>
                      </w:r>
                      <w:bookmarkStart w:id="1" w:name="_GoBack"/>
                      <w:bookmarkEnd w:id="1"/>
                      <w:r w:rsidRPr="008E3BAF">
                        <w:rPr>
                          <w:rFonts w:ascii="Gill Sans MT" w:hAnsi="Gill Sans MT"/>
                          <w:i/>
                          <w:sz w:val="18"/>
                          <w:szCs w:val="18"/>
                        </w:rPr>
                        <w:t xml:space="preserve"> state of Michigan and</w:t>
                      </w:r>
                      <w:r w:rsidR="008E3BAF" w:rsidRPr="008E3BAF">
                        <w:rPr>
                          <w:rFonts w:ascii="Gill Sans MT" w:hAnsi="Gill Sans MT"/>
                          <w:i/>
                          <w:sz w:val="18"/>
                          <w:szCs w:val="18"/>
                        </w:rPr>
                        <w:t xml:space="preserve"> </w:t>
                      </w:r>
                      <w:r w:rsidRPr="008E3BAF">
                        <w:rPr>
                          <w:rFonts w:ascii="Gill Sans MT" w:hAnsi="Gill Sans MT"/>
                          <w:i/>
                          <w:sz w:val="18"/>
                          <w:szCs w:val="18"/>
                        </w:rPr>
                        <w:t xml:space="preserve">similarly legislated states like Ohio, Illinois and Wisconsin. </w:t>
                      </w:r>
                    </w:p>
                    <w:p w:rsidR="008E3BAF" w:rsidRPr="008E3BAF" w:rsidRDefault="00FD610E" w:rsidP="008E3BAF">
                      <w:pPr>
                        <w:spacing w:line="180" w:lineRule="exact"/>
                        <w:contextualSpacing/>
                        <w:jc w:val="center"/>
                        <w:rPr>
                          <w:rFonts w:ascii="Gill Sans MT" w:hAnsi="Gill Sans MT"/>
                          <w:i/>
                          <w:sz w:val="18"/>
                          <w:szCs w:val="18"/>
                        </w:rPr>
                      </w:pPr>
                      <w:r w:rsidRPr="008E3BAF">
                        <w:rPr>
                          <w:rFonts w:ascii="Gill Sans MT" w:hAnsi="Gill Sans MT"/>
                          <w:i/>
                          <w:sz w:val="18"/>
                          <w:szCs w:val="18"/>
                        </w:rPr>
                        <w:t>Future and new trends reflective</w:t>
                      </w:r>
                      <w:r w:rsidR="008E3BAF" w:rsidRPr="008E3BAF">
                        <w:rPr>
                          <w:rFonts w:ascii="Gill Sans MT" w:hAnsi="Gill Sans MT"/>
                          <w:i/>
                          <w:sz w:val="18"/>
                          <w:szCs w:val="18"/>
                        </w:rPr>
                        <w:t xml:space="preserve"> </w:t>
                      </w:r>
                      <w:r w:rsidRPr="008E3BAF">
                        <w:rPr>
                          <w:rFonts w:ascii="Gill Sans MT" w:hAnsi="Gill Sans MT"/>
                          <w:i/>
                          <w:sz w:val="18"/>
                          <w:szCs w:val="18"/>
                        </w:rPr>
                        <w:t xml:space="preserve">of researchers and </w:t>
                      </w:r>
                      <w:r w:rsidR="008E3BAF" w:rsidRPr="008E3BAF">
                        <w:rPr>
                          <w:rFonts w:ascii="Gill Sans MT" w:hAnsi="Gill Sans MT"/>
                          <w:i/>
                          <w:sz w:val="18"/>
                          <w:szCs w:val="18"/>
                        </w:rPr>
                        <w:t xml:space="preserve">documented </w:t>
                      </w:r>
                      <w:r w:rsidRPr="008E3BAF">
                        <w:rPr>
                          <w:rFonts w:ascii="Gill Sans MT" w:hAnsi="Gill Sans MT"/>
                          <w:i/>
                          <w:sz w:val="18"/>
                          <w:szCs w:val="18"/>
                        </w:rPr>
                        <w:t>teachers’</w:t>
                      </w:r>
                      <w:r w:rsidR="008E3BAF" w:rsidRPr="008E3BAF">
                        <w:rPr>
                          <w:rFonts w:ascii="Gill Sans MT" w:hAnsi="Gill Sans MT"/>
                          <w:i/>
                          <w:sz w:val="18"/>
                          <w:szCs w:val="18"/>
                        </w:rPr>
                        <w:t xml:space="preserve"> practice</w:t>
                      </w:r>
                      <w:r w:rsidRPr="008E3BAF">
                        <w:rPr>
                          <w:rFonts w:ascii="Gill Sans MT" w:hAnsi="Gill Sans MT"/>
                          <w:i/>
                          <w:sz w:val="18"/>
                          <w:szCs w:val="18"/>
                        </w:rPr>
                        <w:t xml:space="preserve"> in states including but not limited </w:t>
                      </w:r>
                    </w:p>
                    <w:p w:rsidR="00FD610E" w:rsidRPr="008E3BAF" w:rsidRDefault="00FD610E" w:rsidP="008E3BAF">
                      <w:pPr>
                        <w:spacing w:line="180" w:lineRule="exact"/>
                        <w:contextualSpacing/>
                        <w:jc w:val="center"/>
                        <w:rPr>
                          <w:rFonts w:ascii="Gill Sans MT" w:hAnsi="Gill Sans MT"/>
                          <w:i/>
                          <w:sz w:val="18"/>
                          <w:szCs w:val="18"/>
                        </w:rPr>
                      </w:pPr>
                      <w:proofErr w:type="gramStart"/>
                      <w:r w:rsidRPr="008E3BAF">
                        <w:rPr>
                          <w:rFonts w:ascii="Gill Sans MT" w:hAnsi="Gill Sans MT"/>
                          <w:i/>
                          <w:sz w:val="18"/>
                          <w:szCs w:val="18"/>
                        </w:rPr>
                        <w:t>to</w:t>
                      </w:r>
                      <w:proofErr w:type="gramEnd"/>
                      <w:r w:rsidRPr="008E3BAF">
                        <w:rPr>
                          <w:rFonts w:ascii="Gill Sans MT" w:hAnsi="Gill Sans MT"/>
                          <w:i/>
                          <w:sz w:val="18"/>
                          <w:szCs w:val="18"/>
                        </w:rPr>
                        <w:t xml:space="preserve"> Florida,</w:t>
                      </w:r>
                      <w:r w:rsidR="008E3BAF" w:rsidRPr="008E3BAF">
                        <w:rPr>
                          <w:rFonts w:ascii="Gill Sans MT" w:hAnsi="Gill Sans MT"/>
                          <w:i/>
                          <w:sz w:val="18"/>
                          <w:szCs w:val="18"/>
                        </w:rPr>
                        <w:t xml:space="preserve"> </w:t>
                      </w:r>
                      <w:r w:rsidRPr="008E3BAF">
                        <w:rPr>
                          <w:rFonts w:ascii="Gill Sans MT" w:hAnsi="Gill Sans MT"/>
                          <w:i/>
                          <w:sz w:val="18"/>
                          <w:szCs w:val="18"/>
                        </w:rPr>
                        <w:t>NY, Co</w:t>
                      </w:r>
                      <w:r w:rsidR="0028781F" w:rsidRPr="008E3BAF">
                        <w:rPr>
                          <w:rFonts w:ascii="Gill Sans MT" w:hAnsi="Gill Sans MT"/>
                          <w:i/>
                          <w:sz w:val="18"/>
                          <w:szCs w:val="18"/>
                        </w:rPr>
                        <w:t xml:space="preserve">lorado, Washington, </w:t>
                      </w:r>
                      <w:r w:rsidRPr="008E3BAF">
                        <w:rPr>
                          <w:rFonts w:ascii="Gill Sans MT" w:hAnsi="Gill Sans MT"/>
                          <w:i/>
                          <w:sz w:val="18"/>
                          <w:szCs w:val="18"/>
                        </w:rPr>
                        <w:t>Tennessee</w:t>
                      </w:r>
                      <w:r w:rsidR="008E3BAF" w:rsidRPr="008E3BAF">
                        <w:rPr>
                          <w:rFonts w:ascii="Gill Sans MT" w:hAnsi="Gill Sans MT"/>
                          <w:i/>
                          <w:sz w:val="18"/>
                          <w:szCs w:val="18"/>
                        </w:rPr>
                        <w:t>, and</w:t>
                      </w:r>
                      <w:r w:rsidRPr="008E3BAF">
                        <w:rPr>
                          <w:rFonts w:ascii="Gill Sans MT" w:hAnsi="Gill Sans MT"/>
                          <w:i/>
                          <w:sz w:val="18"/>
                          <w:szCs w:val="18"/>
                        </w:rPr>
                        <w:t xml:space="preserve"> Kentucky</w:t>
                      </w:r>
                      <w:r w:rsidR="008E3BAF" w:rsidRPr="008E3BAF">
                        <w:rPr>
                          <w:rFonts w:ascii="Gill Sans MT" w:hAnsi="Gill Sans MT"/>
                          <w:i/>
                          <w:sz w:val="18"/>
                          <w:szCs w:val="18"/>
                        </w:rPr>
                        <w:t>.</w:t>
                      </w:r>
                      <w:r w:rsidRPr="008E3BAF">
                        <w:rPr>
                          <w:rFonts w:ascii="Gill Sans MT" w:hAnsi="Gill Sans MT"/>
                          <w:i/>
                          <w:sz w:val="18"/>
                          <w:szCs w:val="18"/>
                        </w:rPr>
                        <w:t>)</w:t>
                      </w:r>
                    </w:p>
                  </w:txbxContent>
                </v:textbox>
              </v:shape>
            </w:pict>
          </mc:Fallback>
        </mc:AlternateContent>
      </w:r>
    </w:p>
    <w:sectPr w:rsidR="006E293D" w:rsidRPr="00877653" w:rsidSect="008776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61FF"/>
    <w:multiLevelType w:val="hybridMultilevel"/>
    <w:tmpl w:val="73446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53"/>
    <w:rsid w:val="000B003E"/>
    <w:rsid w:val="0028781F"/>
    <w:rsid w:val="003158CC"/>
    <w:rsid w:val="00330F66"/>
    <w:rsid w:val="005C60BB"/>
    <w:rsid w:val="006E293D"/>
    <w:rsid w:val="00710CCE"/>
    <w:rsid w:val="00877653"/>
    <w:rsid w:val="008E3BAF"/>
    <w:rsid w:val="00AF2B44"/>
    <w:rsid w:val="00D0552F"/>
    <w:rsid w:val="00D1421C"/>
    <w:rsid w:val="00F705B1"/>
    <w:rsid w:val="00FD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5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7653"/>
    <w:rPr>
      <w:rFonts w:ascii="Calibri" w:eastAsia="Calibri" w:hAnsi="Calibri"/>
      <w:sz w:val="22"/>
      <w:szCs w:val="21"/>
    </w:rPr>
  </w:style>
  <w:style w:type="character" w:customStyle="1" w:styleId="PlainTextChar">
    <w:name w:val="Plain Text Char"/>
    <w:basedOn w:val="DefaultParagraphFont"/>
    <w:link w:val="PlainText"/>
    <w:uiPriority w:val="99"/>
    <w:rsid w:val="00877653"/>
    <w:rPr>
      <w:rFonts w:ascii="Calibri" w:eastAsia="Calibri" w:hAnsi="Calibri" w:cs="Times New Roman"/>
      <w:szCs w:val="21"/>
    </w:rPr>
  </w:style>
  <w:style w:type="paragraph" w:styleId="BalloonText">
    <w:name w:val="Balloon Text"/>
    <w:basedOn w:val="Normal"/>
    <w:link w:val="BalloonTextChar"/>
    <w:uiPriority w:val="99"/>
    <w:semiHidden/>
    <w:unhideWhenUsed/>
    <w:rsid w:val="006E293D"/>
    <w:rPr>
      <w:rFonts w:ascii="Tahoma" w:hAnsi="Tahoma" w:cs="Tahoma"/>
      <w:sz w:val="16"/>
      <w:szCs w:val="16"/>
    </w:rPr>
  </w:style>
  <w:style w:type="character" w:customStyle="1" w:styleId="BalloonTextChar">
    <w:name w:val="Balloon Text Char"/>
    <w:basedOn w:val="DefaultParagraphFont"/>
    <w:link w:val="BalloonText"/>
    <w:uiPriority w:val="99"/>
    <w:semiHidden/>
    <w:rsid w:val="006E293D"/>
    <w:rPr>
      <w:rFonts w:ascii="Tahoma" w:eastAsia="Times New Roman" w:hAnsi="Tahoma" w:cs="Tahoma"/>
      <w:sz w:val="16"/>
      <w:szCs w:val="16"/>
    </w:rPr>
  </w:style>
  <w:style w:type="paragraph" w:styleId="ListParagraph">
    <w:name w:val="List Paragraph"/>
    <w:basedOn w:val="Normal"/>
    <w:uiPriority w:val="34"/>
    <w:qFormat/>
    <w:rsid w:val="00F70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5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7653"/>
    <w:rPr>
      <w:rFonts w:ascii="Calibri" w:eastAsia="Calibri" w:hAnsi="Calibri"/>
      <w:sz w:val="22"/>
      <w:szCs w:val="21"/>
    </w:rPr>
  </w:style>
  <w:style w:type="character" w:customStyle="1" w:styleId="PlainTextChar">
    <w:name w:val="Plain Text Char"/>
    <w:basedOn w:val="DefaultParagraphFont"/>
    <w:link w:val="PlainText"/>
    <w:uiPriority w:val="99"/>
    <w:rsid w:val="00877653"/>
    <w:rPr>
      <w:rFonts w:ascii="Calibri" w:eastAsia="Calibri" w:hAnsi="Calibri" w:cs="Times New Roman"/>
      <w:szCs w:val="21"/>
    </w:rPr>
  </w:style>
  <w:style w:type="paragraph" w:styleId="BalloonText">
    <w:name w:val="Balloon Text"/>
    <w:basedOn w:val="Normal"/>
    <w:link w:val="BalloonTextChar"/>
    <w:uiPriority w:val="99"/>
    <w:semiHidden/>
    <w:unhideWhenUsed/>
    <w:rsid w:val="006E293D"/>
    <w:rPr>
      <w:rFonts w:ascii="Tahoma" w:hAnsi="Tahoma" w:cs="Tahoma"/>
      <w:sz w:val="16"/>
      <w:szCs w:val="16"/>
    </w:rPr>
  </w:style>
  <w:style w:type="character" w:customStyle="1" w:styleId="BalloonTextChar">
    <w:name w:val="Balloon Text Char"/>
    <w:basedOn w:val="DefaultParagraphFont"/>
    <w:link w:val="BalloonText"/>
    <w:uiPriority w:val="99"/>
    <w:semiHidden/>
    <w:rsid w:val="006E293D"/>
    <w:rPr>
      <w:rFonts w:ascii="Tahoma" w:eastAsia="Times New Roman" w:hAnsi="Tahoma" w:cs="Tahoma"/>
      <w:sz w:val="16"/>
      <w:szCs w:val="16"/>
    </w:rPr>
  </w:style>
  <w:style w:type="paragraph" w:styleId="ListParagraph">
    <w:name w:val="List Paragraph"/>
    <w:basedOn w:val="Normal"/>
    <w:uiPriority w:val="34"/>
    <w:qFormat/>
    <w:rsid w:val="00F7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2015-08-28T20:30:00Z</dcterms:created>
  <dcterms:modified xsi:type="dcterms:W3CDTF">2015-08-30T18:12:00Z</dcterms:modified>
</cp:coreProperties>
</file>